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D19B" w14:textId="31A2D531" w:rsidR="00A52233" w:rsidRPr="00B13D6A" w:rsidRDefault="00A52233" w:rsidP="00906A98">
      <w:pPr>
        <w:pStyle w:val="Heading1"/>
        <w:rPr>
          <w:rFonts w:eastAsia="Calibri" w:cs="Arial"/>
          <w:b/>
          <w:bCs/>
          <w:color w:val="262627" w:themeColor="text1" w:themeShade="80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B13D6A">
        <w:rPr>
          <w:rFonts w:eastAsia="Calibri" w:cs="Arial"/>
          <w:b/>
          <w:bCs/>
          <w:color w:val="262627" w:themeColor="text1" w:themeShade="80"/>
          <w:kern w:val="0"/>
          <w:sz w:val="48"/>
          <w:szCs w:val="48"/>
        </w:rPr>
        <w:t>State code 15: Removal of quarry material from a watercourse or lake</w:t>
      </w:r>
    </w:p>
    <w:p w14:paraId="6664F9C6" w14:textId="77777777" w:rsidR="00B13D6A" w:rsidRPr="00B13D6A" w:rsidRDefault="00B13D6A" w:rsidP="00B13D6A">
      <w:pPr>
        <w:pStyle w:val="BodyText1"/>
        <w:spacing w:after="0"/>
        <w:rPr>
          <w:sz w:val="16"/>
          <w:szCs w:val="16"/>
        </w:rPr>
      </w:pPr>
    </w:p>
    <w:p w14:paraId="344F72D8" w14:textId="3E0BD130" w:rsidR="00B13D6A" w:rsidRPr="00B13D6A" w:rsidRDefault="00041024" w:rsidP="00B13D6A">
      <w:pPr>
        <w:pStyle w:val="BodyText1"/>
        <w:spacing w:after="0"/>
        <w:rPr>
          <w:szCs w:val="20"/>
          <w:u w:val="single"/>
        </w:rPr>
      </w:pPr>
      <w:hyperlink r:id="rId8" w:history="1">
        <w:r w:rsidR="00B13D6A" w:rsidRPr="00FE56BE">
          <w:rPr>
            <w:rStyle w:val="Hyperlink"/>
            <w:b w:val="0"/>
            <w:color w:val="auto"/>
            <w:szCs w:val="20"/>
          </w:rPr>
          <w:t>State Development Assessment Provisions Guidance Material: State code 15: Removal of quarry material</w:t>
        </w:r>
      </w:hyperlink>
      <w:r w:rsidR="00B13D6A" w:rsidRPr="00B13D6A">
        <w:rPr>
          <w:rStyle w:val="Hyperlink"/>
          <w:b w:val="0"/>
          <w:color w:val="auto"/>
          <w:szCs w:val="20"/>
          <w:u w:val="none"/>
        </w:rPr>
        <w:t xml:space="preserve"> </w:t>
      </w:r>
      <w:r w:rsidR="00B13D6A" w:rsidRPr="00B13D6A">
        <w:rPr>
          <w:color w:val="262627" w:themeColor="text1" w:themeShade="80"/>
          <w:szCs w:val="20"/>
        </w:rPr>
        <w:t>which provides direction on how to address this code.</w:t>
      </w:r>
    </w:p>
    <w:p w14:paraId="4282E4EB" w14:textId="77777777" w:rsidR="00B13D6A" w:rsidRPr="00B13D6A" w:rsidRDefault="00B13D6A" w:rsidP="00172207">
      <w:pPr>
        <w:spacing w:after="0"/>
        <w:rPr>
          <w:b/>
          <w:bCs/>
          <w:color w:val="auto"/>
          <w:sz w:val="16"/>
          <w:szCs w:val="16"/>
        </w:rPr>
      </w:pPr>
    </w:p>
    <w:p w14:paraId="216D5FD5" w14:textId="0700BDED" w:rsidR="001F2F6D" w:rsidRPr="00B13D6A" w:rsidRDefault="008C63DA" w:rsidP="00172207">
      <w:pPr>
        <w:spacing w:after="0"/>
        <w:rPr>
          <w:b/>
          <w:bCs/>
          <w:color w:val="auto"/>
          <w:sz w:val="32"/>
          <w:szCs w:val="32"/>
        </w:rPr>
      </w:pPr>
      <w:r w:rsidRPr="00B13D6A">
        <w:rPr>
          <w:b/>
          <w:bCs/>
          <w:color w:val="auto"/>
          <w:sz w:val="32"/>
          <w:szCs w:val="32"/>
        </w:rPr>
        <w:t xml:space="preserve">Table 15.1: </w:t>
      </w:r>
      <w:r w:rsidR="001F2F6D" w:rsidRPr="00B13D6A">
        <w:rPr>
          <w:b/>
          <w:bCs/>
          <w:color w:val="auto"/>
          <w:sz w:val="32"/>
          <w:szCs w:val="32"/>
        </w:rPr>
        <w:t>All development</w:t>
      </w:r>
    </w:p>
    <w:tbl>
      <w:tblPr>
        <w:tblW w:w="5000" w:type="pct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348"/>
        <w:gridCol w:w="7349"/>
      </w:tblGrid>
      <w:tr w:rsidR="00B13D6A" w:rsidRPr="00906A98" w14:paraId="6EE457EE" w14:textId="5623DFBE" w:rsidTr="00B13D6A">
        <w:trPr>
          <w:trHeight w:val="170"/>
          <w:tblHeader/>
        </w:trPr>
        <w:tc>
          <w:tcPr>
            <w:tcW w:w="2500" w:type="pct"/>
            <w:shd w:val="clear" w:color="auto" w:fill="263746"/>
            <w:hideMark/>
          </w:tcPr>
          <w:p w14:paraId="12BCA422" w14:textId="77777777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  <w:r w:rsidRPr="00B13D6A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  <w:shd w:val="clear" w:color="auto" w:fill="263746"/>
          </w:tcPr>
          <w:p w14:paraId="394B5DBB" w14:textId="1D95502B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B13D6A" w:rsidRPr="00906A98" w14:paraId="427329D3" w14:textId="1B57A361" w:rsidTr="00B13D6A">
        <w:trPr>
          <w:trHeight w:val="170"/>
        </w:trPr>
        <w:tc>
          <w:tcPr>
            <w:tcW w:w="2500" w:type="pct"/>
            <w:hideMark/>
          </w:tcPr>
          <w:p w14:paraId="4F827150" w14:textId="54DA88F9" w:rsidR="00B13D6A" w:rsidRPr="00FE56BE" w:rsidRDefault="00B13D6A" w:rsidP="00906A98">
            <w:pPr>
              <w:pStyle w:val="BodyText1"/>
              <w:spacing w:after="0"/>
            </w:pPr>
            <w:r w:rsidRPr="00FE56BE">
              <w:rPr>
                <w:b/>
              </w:rPr>
              <w:t xml:space="preserve">PO1 </w:t>
            </w:r>
            <w:r w:rsidRPr="00FE56BE">
              <w:t xml:space="preserve">Works do not have an unacceptable impact on the natural river ecosystem processes, including naturally occurring geomorphic processes. </w:t>
            </w:r>
          </w:p>
          <w:p w14:paraId="490E43CA" w14:textId="3B9B4A69" w:rsidR="00B13D6A" w:rsidRPr="00FE56BE" w:rsidRDefault="00B13D6A" w:rsidP="00906A98">
            <w:pPr>
              <w:pStyle w:val="BodyText1"/>
              <w:spacing w:after="0"/>
            </w:pPr>
          </w:p>
        </w:tc>
        <w:tc>
          <w:tcPr>
            <w:tcW w:w="2500" w:type="pct"/>
          </w:tcPr>
          <w:p w14:paraId="544FDBD6" w14:textId="35609823" w:rsidR="00B13D6A" w:rsidRPr="002C43EF" w:rsidRDefault="00B13D6A" w:rsidP="00B13D6A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0C238EEB" w14:textId="2298545E" w:rsidR="00B13D6A" w:rsidRPr="00FE56BE" w:rsidRDefault="00B13D6A" w:rsidP="00B13D6A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B13D6A" w:rsidRPr="00906A98" w14:paraId="162AC659" w14:textId="4B2E7635" w:rsidTr="00B13D6A">
        <w:trPr>
          <w:trHeight w:val="170"/>
        </w:trPr>
        <w:tc>
          <w:tcPr>
            <w:tcW w:w="2500" w:type="pct"/>
          </w:tcPr>
          <w:p w14:paraId="1F4E37C4" w14:textId="2DF0D681" w:rsidR="00B13D6A" w:rsidRPr="00FE56BE" w:rsidRDefault="00B13D6A" w:rsidP="00906A98">
            <w:pPr>
              <w:pStyle w:val="BodyText1"/>
              <w:spacing w:after="0"/>
              <w:rPr>
                <w:bCs/>
              </w:rPr>
            </w:pPr>
            <w:r w:rsidRPr="00FE56BE">
              <w:rPr>
                <w:b/>
              </w:rPr>
              <w:t xml:space="preserve">PO2 </w:t>
            </w:r>
            <w:r w:rsidRPr="00FE56BE">
              <w:rPr>
                <w:bCs/>
              </w:rPr>
              <w:t xml:space="preserve">Works do not have an </w:t>
            </w:r>
            <w:r w:rsidRPr="00FE56BE">
              <w:t>unacceptable</w:t>
            </w:r>
            <w:r w:rsidRPr="00FE56BE">
              <w:rPr>
                <w:bCs/>
              </w:rPr>
              <w:t xml:space="preserve"> impact on riverine or estuarine environments, including habitats for aquatic species. </w:t>
            </w:r>
          </w:p>
        </w:tc>
        <w:tc>
          <w:tcPr>
            <w:tcW w:w="2500" w:type="pct"/>
          </w:tcPr>
          <w:p w14:paraId="5079A8DE" w14:textId="77777777" w:rsidR="00B13D6A" w:rsidRPr="00FE56BE" w:rsidRDefault="00B13D6A" w:rsidP="00906A98">
            <w:pPr>
              <w:pStyle w:val="BodyText1"/>
              <w:spacing w:after="0"/>
              <w:rPr>
                <w:b/>
              </w:rPr>
            </w:pPr>
          </w:p>
        </w:tc>
      </w:tr>
      <w:tr w:rsidR="00B13D6A" w:rsidRPr="00906A98" w14:paraId="6DF8ACFA" w14:textId="66502FC7" w:rsidTr="00B13D6A">
        <w:trPr>
          <w:trHeight w:val="170"/>
        </w:trPr>
        <w:tc>
          <w:tcPr>
            <w:tcW w:w="2500" w:type="pct"/>
            <w:hideMark/>
          </w:tcPr>
          <w:p w14:paraId="57B3C797" w14:textId="6B60675C" w:rsidR="00B13D6A" w:rsidRPr="00FE56BE" w:rsidRDefault="00B13D6A" w:rsidP="00906A98">
            <w:pPr>
              <w:pStyle w:val="BodyText1"/>
              <w:spacing w:after="0"/>
            </w:pPr>
            <w:r w:rsidRPr="00FE56BE">
              <w:rPr>
                <w:b/>
              </w:rPr>
              <w:t>PO3</w:t>
            </w:r>
            <w:r w:rsidRPr="00FE56BE">
              <w:t xml:space="preserve"> Works do not adversely impact on the physical integrity of the </w:t>
            </w:r>
            <w:r w:rsidRPr="00FE56BE">
              <w:rPr>
                <w:b/>
              </w:rPr>
              <w:t>watercourse</w:t>
            </w:r>
            <w:r w:rsidRPr="00FE56BE">
              <w:t xml:space="preserve"> or </w:t>
            </w:r>
            <w:r w:rsidRPr="00FE56BE">
              <w:rPr>
                <w:b/>
              </w:rPr>
              <w:t>lake</w:t>
            </w:r>
            <w:r w:rsidRPr="00FE56BE">
              <w:t>.</w:t>
            </w:r>
          </w:p>
          <w:p w14:paraId="1BE9B7CD" w14:textId="60A29179" w:rsidR="00B13D6A" w:rsidRPr="00FE56BE" w:rsidRDefault="00B13D6A" w:rsidP="00906A98">
            <w:pPr>
              <w:pStyle w:val="BodyText1"/>
              <w:spacing w:after="0"/>
            </w:pPr>
          </w:p>
        </w:tc>
        <w:tc>
          <w:tcPr>
            <w:tcW w:w="2500" w:type="pct"/>
          </w:tcPr>
          <w:p w14:paraId="2D45CB0C" w14:textId="77777777" w:rsidR="00B13D6A" w:rsidRPr="00FE56BE" w:rsidRDefault="00B13D6A" w:rsidP="00906A98">
            <w:pPr>
              <w:pStyle w:val="BodyText1"/>
              <w:spacing w:after="0"/>
              <w:rPr>
                <w:b/>
              </w:rPr>
            </w:pPr>
          </w:p>
        </w:tc>
      </w:tr>
      <w:tr w:rsidR="00B13D6A" w:rsidRPr="00906A98" w14:paraId="6A55D609" w14:textId="698B5875" w:rsidTr="00B13D6A">
        <w:trPr>
          <w:trHeight w:val="170"/>
        </w:trPr>
        <w:tc>
          <w:tcPr>
            <w:tcW w:w="2500" w:type="pct"/>
          </w:tcPr>
          <w:p w14:paraId="70C490DD" w14:textId="0A6B7591" w:rsidR="00B13D6A" w:rsidRPr="00FE56BE" w:rsidRDefault="00B13D6A" w:rsidP="00906A98">
            <w:pPr>
              <w:pStyle w:val="BodyText1"/>
              <w:spacing w:after="0"/>
              <w:rPr>
                <w:bCs/>
              </w:rPr>
            </w:pPr>
            <w:r w:rsidRPr="00FE56BE">
              <w:rPr>
                <w:b/>
              </w:rPr>
              <w:t>PO4</w:t>
            </w:r>
            <w:r w:rsidRPr="00FE56BE">
              <w:rPr>
                <w:bCs/>
              </w:rPr>
              <w:t xml:space="preserve"> Works do not adversely impact built </w:t>
            </w:r>
            <w:r w:rsidRPr="00FE56BE">
              <w:rPr>
                <w:b/>
              </w:rPr>
              <w:t>instream infrastructure</w:t>
            </w:r>
            <w:r w:rsidRPr="00FE56BE">
              <w:rPr>
                <w:bCs/>
              </w:rPr>
              <w:t xml:space="preserve">. </w:t>
            </w:r>
          </w:p>
        </w:tc>
        <w:tc>
          <w:tcPr>
            <w:tcW w:w="2500" w:type="pct"/>
          </w:tcPr>
          <w:p w14:paraId="21CD7D30" w14:textId="77777777" w:rsidR="00B13D6A" w:rsidRPr="00FE56BE" w:rsidRDefault="00B13D6A" w:rsidP="00906A98">
            <w:pPr>
              <w:pStyle w:val="BodyText1"/>
              <w:spacing w:after="0"/>
              <w:rPr>
                <w:b/>
              </w:rPr>
            </w:pPr>
          </w:p>
        </w:tc>
      </w:tr>
      <w:tr w:rsidR="00B13D6A" w:rsidRPr="00906A98" w14:paraId="6339C31C" w14:textId="63485781" w:rsidTr="00B13D6A">
        <w:trPr>
          <w:trHeight w:val="170"/>
        </w:trPr>
        <w:tc>
          <w:tcPr>
            <w:tcW w:w="2500" w:type="pct"/>
            <w:tcBorders>
              <w:top w:val="single" w:sz="6" w:space="0" w:color="4D4D4F"/>
              <w:left w:val="single" w:sz="6" w:space="0" w:color="4D4D4F"/>
              <w:bottom w:val="single" w:sz="6" w:space="0" w:color="4D4D4F"/>
              <w:right w:val="single" w:sz="6" w:space="0" w:color="4D4D4F"/>
            </w:tcBorders>
            <w:hideMark/>
          </w:tcPr>
          <w:p w14:paraId="46A4F5E7" w14:textId="4D5AAB41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  <w:r w:rsidRPr="00FE56BE">
              <w:rPr>
                <w:b/>
              </w:rPr>
              <w:t xml:space="preserve">PO5 </w:t>
            </w:r>
            <w:r w:rsidRPr="00FE56BE">
              <w:rPr>
                <w:bCs/>
              </w:rPr>
              <w:t>Works do not impede other users’ physical access to either water or quarry resources</w:t>
            </w:r>
            <w:r w:rsidRPr="00FE56BE">
              <w:rPr>
                <w:b/>
              </w:rPr>
              <w:t>.</w:t>
            </w:r>
          </w:p>
          <w:p w14:paraId="38C27CAD" w14:textId="6437AAEB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</w:p>
        </w:tc>
        <w:tc>
          <w:tcPr>
            <w:tcW w:w="2500" w:type="pct"/>
            <w:tcBorders>
              <w:top w:val="single" w:sz="6" w:space="0" w:color="4D4D4F"/>
              <w:left w:val="single" w:sz="6" w:space="0" w:color="4D4D4F"/>
              <w:bottom w:val="single" w:sz="6" w:space="0" w:color="4D4D4F"/>
              <w:right w:val="single" w:sz="6" w:space="0" w:color="4D4D4F"/>
            </w:tcBorders>
          </w:tcPr>
          <w:p w14:paraId="6951CB20" w14:textId="77777777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</w:p>
        </w:tc>
      </w:tr>
      <w:bookmarkEnd w:id="0"/>
      <w:bookmarkEnd w:id="1"/>
      <w:bookmarkEnd w:id="2"/>
    </w:tbl>
    <w:p w14:paraId="5E13E4C8" w14:textId="024FB3D3" w:rsidR="00CF3B82" w:rsidRPr="001F2F6D" w:rsidRDefault="00CF3B82" w:rsidP="00B13D6A">
      <w:pPr>
        <w:pStyle w:val="Heading2"/>
        <w:rPr>
          <w:color w:val="auto"/>
        </w:rPr>
      </w:pPr>
    </w:p>
    <w:sectPr w:rsidR="00CF3B82" w:rsidRPr="001F2F6D" w:rsidSect="00B13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993" w:bottom="851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AA2C" w14:textId="77777777" w:rsidR="00003346" w:rsidRDefault="00003346" w:rsidP="00BD277D">
      <w:r>
        <w:separator/>
      </w:r>
    </w:p>
  </w:endnote>
  <w:endnote w:type="continuationSeparator" w:id="0">
    <w:p w14:paraId="205BAEBC" w14:textId="77777777" w:rsidR="00003346" w:rsidRDefault="00003346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05B7" w14:textId="77777777" w:rsidR="00041024" w:rsidRDefault="00041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BEA" w14:textId="44303A3A" w:rsidR="00AF1A2C" w:rsidRPr="001F2F6D" w:rsidRDefault="00B608E6" w:rsidP="00652652">
    <w:pPr>
      <w:pStyle w:val="Footer"/>
      <w:rPr>
        <w:color w:val="auto"/>
      </w:rPr>
    </w:pPr>
    <w:r w:rsidRPr="001F2F6D">
      <w:rPr>
        <w:color w:val="auto"/>
      </w:rPr>
      <w:t>State Development Assessment Provisions v</w:t>
    </w:r>
    <w:r w:rsidR="005F1406" w:rsidRPr="001F2F6D">
      <w:rPr>
        <w:color w:val="auto"/>
      </w:rPr>
      <w:t>3.</w:t>
    </w:r>
    <w:r w:rsidR="00041024">
      <w:rPr>
        <w:color w:val="auto"/>
      </w:rPr>
      <w:t>1</w:t>
    </w:r>
  </w:p>
  <w:p w14:paraId="7CAE6E4D" w14:textId="401BAF37" w:rsidR="00B608E6" w:rsidRPr="001F2F6D" w:rsidRDefault="00AF1A2C">
    <w:pPr>
      <w:pStyle w:val="Footer"/>
      <w:rPr>
        <w:color w:val="auto"/>
      </w:rPr>
    </w:pPr>
    <w:r w:rsidRPr="001F2F6D">
      <w:rPr>
        <w:color w:val="auto"/>
      </w:rPr>
      <w:t>State code 15: Removal of quarry material from a watercourse or lake</w:t>
    </w:r>
    <w:r w:rsidR="00B608E6" w:rsidRPr="001F2F6D">
      <w:rPr>
        <w:color w:val="auto"/>
      </w:rPr>
      <w:tab/>
    </w:r>
    <w:r w:rsidR="00B608E6" w:rsidRPr="001F2F6D">
      <w:rPr>
        <w:color w:val="auto"/>
      </w:rPr>
      <w:tab/>
    </w:r>
    <w:r w:rsidR="00B608E6" w:rsidRPr="001F2F6D">
      <w:rPr>
        <w:color w:val="auto"/>
      </w:rPr>
      <w:tab/>
    </w:r>
    <w:r w:rsidR="00B13D6A">
      <w:rPr>
        <w:color w:val="auto"/>
      </w:rPr>
      <w:tab/>
    </w:r>
    <w:r w:rsidR="00B13D6A">
      <w:rPr>
        <w:color w:val="auto"/>
      </w:rPr>
      <w:tab/>
    </w:r>
    <w:r w:rsidR="00B13D6A">
      <w:rPr>
        <w:color w:val="auto"/>
      </w:rPr>
      <w:tab/>
    </w:r>
    <w:r w:rsidR="00B13D6A">
      <w:rPr>
        <w:color w:val="auto"/>
      </w:rPr>
      <w:tab/>
    </w:r>
    <w:r w:rsidR="00B13D6A" w:rsidRPr="001A66E0">
      <w:rPr>
        <w:color w:val="262627" w:themeColor="text1" w:themeShade="80"/>
      </w:rPr>
      <w:t xml:space="preserve">Page 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B13D6A" w:rsidRPr="001A66E0">
      <w:rPr>
        <w:b/>
        <w:bCs/>
        <w:color w:val="262627" w:themeColor="text1" w:themeShade="80"/>
      </w:rPr>
      <w:instrText xml:space="preserve"> PAGE </w:instrTex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B13D6A">
      <w:rPr>
        <w:b/>
        <w:bCs/>
        <w:color w:val="262627" w:themeColor="text1" w:themeShade="80"/>
        <w:sz w:val="24"/>
        <w:szCs w:val="24"/>
      </w:rPr>
      <w:t>1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end"/>
    </w:r>
    <w:r w:rsidR="00B13D6A" w:rsidRPr="001A66E0">
      <w:rPr>
        <w:color w:val="262627" w:themeColor="text1" w:themeShade="80"/>
      </w:rPr>
      <w:t xml:space="preserve"> of 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B13D6A" w:rsidRPr="001A66E0">
      <w:rPr>
        <w:b/>
        <w:bCs/>
        <w:color w:val="262627" w:themeColor="text1" w:themeShade="80"/>
      </w:rPr>
      <w:instrText xml:space="preserve"> NUMPAGES  </w:instrTex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B13D6A">
      <w:rPr>
        <w:b/>
        <w:bCs/>
        <w:color w:val="262627" w:themeColor="text1" w:themeShade="80"/>
        <w:sz w:val="24"/>
        <w:szCs w:val="24"/>
      </w:rPr>
      <w:t>3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2FD" w14:textId="0801DAC8" w:rsidR="00B608E6" w:rsidRPr="00FE56BE" w:rsidRDefault="00B608E6" w:rsidP="00BC66D3">
    <w:pPr>
      <w:pStyle w:val="Footer"/>
      <w:ind w:left="-56"/>
      <w:rPr>
        <w:color w:val="auto"/>
      </w:rPr>
    </w:pPr>
    <w:r w:rsidRPr="00FE56BE">
      <w:rPr>
        <w:color w:val="auto"/>
      </w:rPr>
      <w:t>State Development Assessment Provisions v</w:t>
    </w:r>
    <w:r w:rsidR="002D08D3" w:rsidRPr="00FE56BE">
      <w:rPr>
        <w:color w:val="auto"/>
      </w:rPr>
      <w:t>3.0</w:t>
    </w:r>
  </w:p>
  <w:p w14:paraId="40ED55D4" w14:textId="3B4E691E" w:rsidR="00AF1A2C" w:rsidRPr="00FE56BE" w:rsidRDefault="00AF1A2C" w:rsidP="00BC66D3">
    <w:pPr>
      <w:pStyle w:val="Footer"/>
      <w:ind w:left="-56"/>
      <w:rPr>
        <w:color w:val="auto"/>
      </w:rPr>
    </w:pPr>
    <w:r w:rsidRPr="00FE56BE">
      <w:rPr>
        <w:color w:val="auto"/>
      </w:rPr>
      <w:t>State code 15: Removal of quarry material from a watercourse or lake</w:t>
    </w:r>
    <w:r w:rsidR="00FE56BE" w:rsidRPr="00FE56BE">
      <w:rPr>
        <w:color w:val="auto"/>
      </w:rPr>
      <w:tab/>
    </w:r>
    <w:r w:rsidR="00FE56BE" w:rsidRPr="00FE56BE">
      <w:rPr>
        <w:color w:val="auto"/>
      </w:rPr>
      <w:tab/>
    </w:r>
    <w:r w:rsidR="00FE56BE" w:rsidRPr="00FE56BE">
      <w:rPr>
        <w:color w:val="auto"/>
      </w:rPr>
      <w:tab/>
      <w:t>15-1</w:t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95FD" w14:textId="77777777" w:rsidR="00003346" w:rsidRDefault="00003346" w:rsidP="00BD277D">
      <w:r>
        <w:separator/>
      </w:r>
    </w:p>
  </w:footnote>
  <w:footnote w:type="continuationSeparator" w:id="0">
    <w:p w14:paraId="6F8799FA" w14:textId="77777777" w:rsidR="00003346" w:rsidRDefault="00003346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AAEB" w14:textId="77777777" w:rsidR="00041024" w:rsidRDefault="00041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6A31" w14:textId="77777777" w:rsidR="00041024" w:rsidRDefault="00041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ACB5" w14:textId="44518ACC" w:rsidR="00B608E6" w:rsidRDefault="00FE56B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9DC3778" wp14:editId="41F4508F">
          <wp:simplePos x="0" y="0"/>
          <wp:positionH relativeFrom="page">
            <wp:posOffset>7702550</wp:posOffset>
          </wp:positionH>
          <wp:positionV relativeFrom="paragraph">
            <wp:posOffset>-469265</wp:posOffset>
          </wp:positionV>
          <wp:extent cx="1189355" cy="10675620"/>
          <wp:effectExtent l="0" t="0" r="0" b="0"/>
          <wp:wrapNone/>
          <wp:docPr id="13" name="Picture 1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A56BB6B" wp14:editId="24A325FB">
          <wp:simplePos x="0" y="0"/>
          <wp:positionH relativeFrom="page">
            <wp:posOffset>19685</wp:posOffset>
          </wp:positionH>
          <wp:positionV relativeFrom="paragraph">
            <wp:posOffset>-464185</wp:posOffset>
          </wp:positionV>
          <wp:extent cx="1189822" cy="10675620"/>
          <wp:effectExtent l="0" t="0" r="0" b="0"/>
          <wp:wrapNone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822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D9F3F45"/>
    <w:multiLevelType w:val="hybridMultilevel"/>
    <w:tmpl w:val="04D6D68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640707"/>
    <w:multiLevelType w:val="hybridMultilevel"/>
    <w:tmpl w:val="7CC03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18" w15:restartNumberingAfterBreak="0">
    <w:nsid w:val="52FD7593"/>
    <w:multiLevelType w:val="hybridMultilevel"/>
    <w:tmpl w:val="8E225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6967A1A"/>
    <w:multiLevelType w:val="hybridMultilevel"/>
    <w:tmpl w:val="FF40DC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33064"/>
    <w:multiLevelType w:val="hybridMultilevel"/>
    <w:tmpl w:val="64F20E40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3" w15:restartNumberingAfterBreak="0">
    <w:nsid w:val="630633F9"/>
    <w:multiLevelType w:val="hybridMultilevel"/>
    <w:tmpl w:val="0E0AF74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56508"/>
    <w:multiLevelType w:val="hybridMultilevel"/>
    <w:tmpl w:val="71B6ED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2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2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79493A07"/>
    <w:multiLevelType w:val="hybridMultilevel"/>
    <w:tmpl w:val="E18096F8"/>
    <w:lvl w:ilvl="0" w:tplc="0D96B9BC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82AFD"/>
    <w:multiLevelType w:val="hybridMultilevel"/>
    <w:tmpl w:val="C1821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157725">
    <w:abstractNumId w:val="8"/>
  </w:num>
  <w:num w:numId="2" w16cid:durableId="2107921023">
    <w:abstractNumId w:val="7"/>
  </w:num>
  <w:num w:numId="3" w16cid:durableId="561331249">
    <w:abstractNumId w:val="28"/>
  </w:num>
  <w:num w:numId="4" w16cid:durableId="1913805669">
    <w:abstractNumId w:val="9"/>
  </w:num>
  <w:num w:numId="5" w16cid:durableId="1670525366">
    <w:abstractNumId w:val="26"/>
  </w:num>
  <w:num w:numId="6" w16cid:durableId="1268658746">
    <w:abstractNumId w:val="19"/>
  </w:num>
  <w:num w:numId="7" w16cid:durableId="50735838">
    <w:abstractNumId w:val="15"/>
  </w:num>
  <w:num w:numId="8" w16cid:durableId="148182583">
    <w:abstractNumId w:val="6"/>
  </w:num>
  <w:num w:numId="9" w16cid:durableId="1763329765">
    <w:abstractNumId w:val="5"/>
  </w:num>
  <w:num w:numId="10" w16cid:durableId="1338117694">
    <w:abstractNumId w:val="4"/>
  </w:num>
  <w:num w:numId="11" w16cid:durableId="811099265">
    <w:abstractNumId w:val="3"/>
  </w:num>
  <w:num w:numId="12" w16cid:durableId="114177966">
    <w:abstractNumId w:val="2"/>
  </w:num>
  <w:num w:numId="13" w16cid:durableId="335614278">
    <w:abstractNumId w:val="1"/>
  </w:num>
  <w:num w:numId="14" w16cid:durableId="1586761925">
    <w:abstractNumId w:val="0"/>
  </w:num>
  <w:num w:numId="15" w16cid:durableId="1002052240">
    <w:abstractNumId w:val="16"/>
  </w:num>
  <w:num w:numId="16" w16cid:durableId="1530996007">
    <w:abstractNumId w:val="22"/>
  </w:num>
  <w:num w:numId="17" w16cid:durableId="18969729">
    <w:abstractNumId w:val="14"/>
  </w:num>
  <w:num w:numId="18" w16cid:durableId="285164392">
    <w:abstractNumId w:val="31"/>
  </w:num>
  <w:num w:numId="19" w16cid:durableId="1645353368">
    <w:abstractNumId w:val="25"/>
  </w:num>
  <w:num w:numId="20" w16cid:durableId="2126998424">
    <w:abstractNumId w:val="27"/>
  </w:num>
  <w:num w:numId="21" w16cid:durableId="1201866120">
    <w:abstractNumId w:val="11"/>
  </w:num>
  <w:num w:numId="22" w16cid:durableId="16717169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93758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3401899">
    <w:abstractNumId w:val="12"/>
  </w:num>
  <w:num w:numId="25" w16cid:durableId="1154028024">
    <w:abstractNumId w:val="29"/>
  </w:num>
  <w:num w:numId="26" w16cid:durableId="1974628930">
    <w:abstractNumId w:val="20"/>
  </w:num>
  <w:num w:numId="27" w16cid:durableId="516776236">
    <w:abstractNumId w:val="23"/>
  </w:num>
  <w:num w:numId="28" w16cid:durableId="392509198">
    <w:abstractNumId w:val="10"/>
  </w:num>
  <w:num w:numId="29" w16cid:durableId="673609009">
    <w:abstractNumId w:val="24"/>
  </w:num>
  <w:num w:numId="30" w16cid:durableId="625283011">
    <w:abstractNumId w:val="21"/>
  </w:num>
  <w:num w:numId="31" w16cid:durableId="1196963926">
    <w:abstractNumId w:val="30"/>
  </w:num>
  <w:num w:numId="32" w16cid:durableId="78882107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3346"/>
    <w:rsid w:val="000149AC"/>
    <w:rsid w:val="00023D15"/>
    <w:rsid w:val="00032FDC"/>
    <w:rsid w:val="00041024"/>
    <w:rsid w:val="00061838"/>
    <w:rsid w:val="00074FA8"/>
    <w:rsid w:val="000D1455"/>
    <w:rsid w:val="000E2F93"/>
    <w:rsid w:val="000E5F83"/>
    <w:rsid w:val="000F38C4"/>
    <w:rsid w:val="001200D5"/>
    <w:rsid w:val="00123576"/>
    <w:rsid w:val="00172207"/>
    <w:rsid w:val="00175F1B"/>
    <w:rsid w:val="00191C8F"/>
    <w:rsid w:val="00193786"/>
    <w:rsid w:val="00197C5B"/>
    <w:rsid w:val="001B4E9C"/>
    <w:rsid w:val="001D7892"/>
    <w:rsid w:val="001F258F"/>
    <w:rsid w:val="001F2F6D"/>
    <w:rsid w:val="002022EE"/>
    <w:rsid w:val="00206AD8"/>
    <w:rsid w:val="00213C42"/>
    <w:rsid w:val="00224B9F"/>
    <w:rsid w:val="00225E82"/>
    <w:rsid w:val="00226A36"/>
    <w:rsid w:val="002404EA"/>
    <w:rsid w:val="002472D2"/>
    <w:rsid w:val="00254323"/>
    <w:rsid w:val="00277BD5"/>
    <w:rsid w:val="002B225A"/>
    <w:rsid w:val="002B7FA4"/>
    <w:rsid w:val="002C3FA1"/>
    <w:rsid w:val="002D08D3"/>
    <w:rsid w:val="002E6D1F"/>
    <w:rsid w:val="002F676B"/>
    <w:rsid w:val="003101D3"/>
    <w:rsid w:val="00324D49"/>
    <w:rsid w:val="00336A89"/>
    <w:rsid w:val="003427A7"/>
    <w:rsid w:val="003435C3"/>
    <w:rsid w:val="003546FF"/>
    <w:rsid w:val="00356C3E"/>
    <w:rsid w:val="003A6863"/>
    <w:rsid w:val="003B718E"/>
    <w:rsid w:val="003C6FB0"/>
    <w:rsid w:val="003D3FC2"/>
    <w:rsid w:val="003D7552"/>
    <w:rsid w:val="003E2CF4"/>
    <w:rsid w:val="003E7465"/>
    <w:rsid w:val="003F2A7D"/>
    <w:rsid w:val="00432533"/>
    <w:rsid w:val="00453A9F"/>
    <w:rsid w:val="004872D4"/>
    <w:rsid w:val="004B2A18"/>
    <w:rsid w:val="004B4D6D"/>
    <w:rsid w:val="004F712E"/>
    <w:rsid w:val="00502972"/>
    <w:rsid w:val="00532015"/>
    <w:rsid w:val="00543C86"/>
    <w:rsid w:val="00557FA6"/>
    <w:rsid w:val="00564475"/>
    <w:rsid w:val="0056709E"/>
    <w:rsid w:val="00581E47"/>
    <w:rsid w:val="00595F41"/>
    <w:rsid w:val="005D147B"/>
    <w:rsid w:val="005E08E7"/>
    <w:rsid w:val="005E331C"/>
    <w:rsid w:val="005F1406"/>
    <w:rsid w:val="005F1704"/>
    <w:rsid w:val="00610998"/>
    <w:rsid w:val="006226A2"/>
    <w:rsid w:val="00652652"/>
    <w:rsid w:val="00696F6B"/>
    <w:rsid w:val="00697CD4"/>
    <w:rsid w:val="006D3CED"/>
    <w:rsid w:val="006D651E"/>
    <w:rsid w:val="006E3556"/>
    <w:rsid w:val="006F368D"/>
    <w:rsid w:val="006F6875"/>
    <w:rsid w:val="007063A0"/>
    <w:rsid w:val="00720775"/>
    <w:rsid w:val="00760388"/>
    <w:rsid w:val="007609B1"/>
    <w:rsid w:val="007663EA"/>
    <w:rsid w:val="00770DCA"/>
    <w:rsid w:val="007B0454"/>
    <w:rsid w:val="007E3623"/>
    <w:rsid w:val="007E4686"/>
    <w:rsid w:val="007F3190"/>
    <w:rsid w:val="007F3A23"/>
    <w:rsid w:val="00837FF2"/>
    <w:rsid w:val="008723A8"/>
    <w:rsid w:val="00882688"/>
    <w:rsid w:val="00896055"/>
    <w:rsid w:val="008C63DA"/>
    <w:rsid w:val="008D4050"/>
    <w:rsid w:val="008F56CB"/>
    <w:rsid w:val="00902DF1"/>
    <w:rsid w:val="00906A98"/>
    <w:rsid w:val="0091044D"/>
    <w:rsid w:val="009123B9"/>
    <w:rsid w:val="0093024C"/>
    <w:rsid w:val="00947F7C"/>
    <w:rsid w:val="00982128"/>
    <w:rsid w:val="00983FF0"/>
    <w:rsid w:val="00984EF9"/>
    <w:rsid w:val="009B25D8"/>
    <w:rsid w:val="009B476D"/>
    <w:rsid w:val="009B7D18"/>
    <w:rsid w:val="009C75B8"/>
    <w:rsid w:val="009E69B4"/>
    <w:rsid w:val="009F3F00"/>
    <w:rsid w:val="009F529D"/>
    <w:rsid w:val="00A015E5"/>
    <w:rsid w:val="00A148EE"/>
    <w:rsid w:val="00A21822"/>
    <w:rsid w:val="00A52233"/>
    <w:rsid w:val="00A532DA"/>
    <w:rsid w:val="00A80336"/>
    <w:rsid w:val="00A97600"/>
    <w:rsid w:val="00AA58D4"/>
    <w:rsid w:val="00AC6102"/>
    <w:rsid w:val="00AF1A2C"/>
    <w:rsid w:val="00AF7269"/>
    <w:rsid w:val="00B13D6A"/>
    <w:rsid w:val="00B232FC"/>
    <w:rsid w:val="00B56EA3"/>
    <w:rsid w:val="00B608E6"/>
    <w:rsid w:val="00B87884"/>
    <w:rsid w:val="00BC66D3"/>
    <w:rsid w:val="00BD264E"/>
    <w:rsid w:val="00BD277D"/>
    <w:rsid w:val="00BE3949"/>
    <w:rsid w:val="00C036F1"/>
    <w:rsid w:val="00C06D73"/>
    <w:rsid w:val="00C249B4"/>
    <w:rsid w:val="00C26B34"/>
    <w:rsid w:val="00C326D0"/>
    <w:rsid w:val="00C33FFB"/>
    <w:rsid w:val="00C50692"/>
    <w:rsid w:val="00C62B95"/>
    <w:rsid w:val="00C64877"/>
    <w:rsid w:val="00C817D5"/>
    <w:rsid w:val="00C9609E"/>
    <w:rsid w:val="00CA0370"/>
    <w:rsid w:val="00CA0FCE"/>
    <w:rsid w:val="00CA1E1F"/>
    <w:rsid w:val="00CB6CA5"/>
    <w:rsid w:val="00CB7247"/>
    <w:rsid w:val="00CC186A"/>
    <w:rsid w:val="00CC4E79"/>
    <w:rsid w:val="00CF360E"/>
    <w:rsid w:val="00CF3B82"/>
    <w:rsid w:val="00CF4022"/>
    <w:rsid w:val="00CF4E67"/>
    <w:rsid w:val="00CF6C61"/>
    <w:rsid w:val="00D0693C"/>
    <w:rsid w:val="00D12A2A"/>
    <w:rsid w:val="00D2011A"/>
    <w:rsid w:val="00D33052"/>
    <w:rsid w:val="00D401C2"/>
    <w:rsid w:val="00D463D9"/>
    <w:rsid w:val="00D55D20"/>
    <w:rsid w:val="00D630ED"/>
    <w:rsid w:val="00D70FE3"/>
    <w:rsid w:val="00D854AD"/>
    <w:rsid w:val="00D93D9F"/>
    <w:rsid w:val="00D94659"/>
    <w:rsid w:val="00DA2EF2"/>
    <w:rsid w:val="00DA4073"/>
    <w:rsid w:val="00DA5B36"/>
    <w:rsid w:val="00DC05F6"/>
    <w:rsid w:val="00DC14CA"/>
    <w:rsid w:val="00DC6A59"/>
    <w:rsid w:val="00DD15BA"/>
    <w:rsid w:val="00DD6A2C"/>
    <w:rsid w:val="00E070C3"/>
    <w:rsid w:val="00E10FAF"/>
    <w:rsid w:val="00E362D6"/>
    <w:rsid w:val="00E66F02"/>
    <w:rsid w:val="00E84046"/>
    <w:rsid w:val="00EA2E7B"/>
    <w:rsid w:val="00F03E2B"/>
    <w:rsid w:val="00F30519"/>
    <w:rsid w:val="00F30969"/>
    <w:rsid w:val="00F32EA5"/>
    <w:rsid w:val="00F52090"/>
    <w:rsid w:val="00F53377"/>
    <w:rsid w:val="00F64966"/>
    <w:rsid w:val="00F8070F"/>
    <w:rsid w:val="00FA2C53"/>
    <w:rsid w:val="00FA3161"/>
    <w:rsid w:val="00FA39B4"/>
    <w:rsid w:val="00FC01B4"/>
    <w:rsid w:val="00FE56BE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F14BCA47-ECC0-4255-9F00-E02BF99F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Marlett" w:hAnsi="Marlett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.qld.gov.au/industries/mining-energy-water/water/authorisations/assessment-approvals/assessed-water-develop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EC6A0E-8BDB-4D7E-9051-CA9AF14C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dc:description/>
  <cp:lastModifiedBy>Charlotte Soldi</cp:lastModifiedBy>
  <cp:revision>3</cp:revision>
  <cp:lastPrinted>2021-04-21T22:33:00Z</cp:lastPrinted>
  <dcterms:created xsi:type="dcterms:W3CDTF">2023-11-08T03:31:00Z</dcterms:created>
  <dcterms:modified xsi:type="dcterms:W3CDTF">2023-11-09T01:58:00Z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eDOCS AutoSave">
    <vt:lpwstr>20210322130600604</vt:lpwstr>
  </property>
</Properties>
</file>