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9F11" w14:textId="534C2C7B" w:rsidR="00422D71" w:rsidRPr="00C91786" w:rsidRDefault="00422D71" w:rsidP="008B506E">
      <w:pPr>
        <w:pStyle w:val="Documenttitle"/>
        <w:spacing w:before="0"/>
        <w:rPr>
          <w:rFonts w:eastAsia="Times New Roman" w:cs="Times New Roman"/>
          <w:b/>
          <w:color w:val="auto"/>
          <w:sz w:val="48"/>
          <w:szCs w:val="48"/>
        </w:rPr>
      </w:pPr>
      <w:bookmarkStart w:id="0" w:name="_Hlk20819577"/>
      <w:bookmarkStart w:id="1" w:name="Instructional"/>
      <w:bookmarkStart w:id="2" w:name="_Toc270791481"/>
      <w:bookmarkStart w:id="3" w:name="_Toc270791164"/>
      <w:bookmarkStart w:id="4" w:name="_Hlk81305432"/>
      <w:r w:rsidRPr="00C91786">
        <w:rPr>
          <w:rFonts w:eastAsia="Times New Roman" w:cs="Times New Roman"/>
          <w:b/>
          <w:color w:val="auto"/>
          <w:sz w:val="48"/>
          <w:szCs w:val="48"/>
        </w:rPr>
        <w:t xml:space="preserve">State code </w:t>
      </w:r>
      <w:r w:rsidR="005A0C4F" w:rsidRPr="00C91786">
        <w:rPr>
          <w:rFonts w:eastAsia="Times New Roman" w:cs="Times New Roman"/>
          <w:b/>
          <w:color w:val="auto"/>
          <w:sz w:val="48"/>
          <w:szCs w:val="48"/>
        </w:rPr>
        <w:t>17: Aquaculture</w:t>
      </w:r>
    </w:p>
    <w:bookmarkEnd w:id="0"/>
    <w:p w14:paraId="69EBC379" w14:textId="77777777" w:rsidR="0042526F" w:rsidRDefault="0042526F" w:rsidP="0042526F">
      <w:pPr>
        <w:spacing w:before="160" w:after="160"/>
        <w:rPr>
          <w:b/>
          <w:bCs/>
        </w:rPr>
      </w:pPr>
    </w:p>
    <w:p w14:paraId="14C22672" w14:textId="2B818F5A" w:rsidR="0042526F" w:rsidRPr="00EC4CCA" w:rsidRDefault="0042526F" w:rsidP="0042526F">
      <w:pPr>
        <w:spacing w:before="160" w:after="160"/>
        <w:rPr>
          <w:rFonts w:cs="Arial"/>
          <w:color w:val="565658" w:themeColor="text1" w:themeTint="F2"/>
        </w:rPr>
      </w:pPr>
      <w:hyperlink r:id="rId11" w:history="1">
        <w:r w:rsidRPr="002C4C5A">
          <w:rPr>
            <w:rStyle w:val="Hyperlink"/>
            <w:b w:val="0"/>
            <w:bCs/>
            <w:color w:val="auto"/>
          </w:rPr>
          <w:t>State Development Assessment Provisions guideline - State Code 17: Aquaculture</w:t>
        </w:r>
      </w:hyperlink>
      <w:r w:rsidRPr="002C4C5A">
        <w:rPr>
          <w:b/>
          <w:bCs/>
          <w:color w:val="auto"/>
        </w:rPr>
        <w:t xml:space="preserve">. </w:t>
      </w:r>
      <w:r w:rsidRPr="002C4C5A">
        <w:rPr>
          <w:rFonts w:cs="Arial"/>
          <w:color w:val="auto"/>
        </w:rPr>
        <w:t>Th</w:t>
      </w:r>
      <w:r>
        <w:rPr>
          <w:rFonts w:cs="Arial"/>
          <w:color w:val="565658" w:themeColor="text1" w:themeTint="F2"/>
        </w:rPr>
        <w:t xml:space="preserve">is guideline </w:t>
      </w:r>
      <w:r w:rsidRPr="00F549A1">
        <w:rPr>
          <w:rFonts w:cs="Arial"/>
          <w:color w:val="262627" w:themeColor="text1" w:themeShade="80"/>
        </w:rPr>
        <w:t xml:space="preserve">provides direction on how to address </w:t>
      </w:r>
      <w:r>
        <w:rPr>
          <w:rFonts w:cs="Arial"/>
          <w:color w:val="262627" w:themeColor="text1" w:themeShade="80"/>
        </w:rPr>
        <w:t>State</w:t>
      </w:r>
      <w:r w:rsidRPr="00F549A1">
        <w:rPr>
          <w:rFonts w:cs="Arial"/>
          <w:color w:val="262627" w:themeColor="text1" w:themeShade="80"/>
        </w:rPr>
        <w:t xml:space="preserve"> </w:t>
      </w:r>
      <w:r>
        <w:rPr>
          <w:rFonts w:cs="Arial"/>
          <w:color w:val="262627" w:themeColor="text1" w:themeShade="80"/>
        </w:rPr>
        <w:t>C</w:t>
      </w:r>
      <w:r w:rsidRPr="00F549A1">
        <w:rPr>
          <w:rFonts w:cs="Arial"/>
          <w:color w:val="262627" w:themeColor="text1" w:themeShade="80"/>
        </w:rPr>
        <w:t>ode</w:t>
      </w:r>
      <w:r>
        <w:rPr>
          <w:rFonts w:cs="Arial"/>
          <w:color w:val="262627" w:themeColor="text1" w:themeShade="80"/>
        </w:rPr>
        <w:t xml:space="preserve"> 17 below</w:t>
      </w:r>
      <w:r w:rsidRPr="00F549A1">
        <w:rPr>
          <w:rFonts w:cs="Arial"/>
          <w:color w:val="262627" w:themeColor="text1" w:themeShade="80"/>
        </w:rPr>
        <w:t>.</w:t>
      </w:r>
    </w:p>
    <w:p w14:paraId="2062F0CD" w14:textId="4DE96C7D" w:rsidR="00C173BB" w:rsidRPr="00C91786" w:rsidRDefault="00C173BB" w:rsidP="00B01173">
      <w:pPr>
        <w:pStyle w:val="Heading3"/>
        <w:spacing w:before="0" w:after="0"/>
        <w:ind w:firstLine="11"/>
        <w:rPr>
          <w:color w:val="auto"/>
          <w:sz w:val="32"/>
          <w:szCs w:val="32"/>
        </w:rPr>
      </w:pPr>
      <w:r w:rsidRPr="00C91786">
        <w:rPr>
          <w:color w:val="auto"/>
          <w:sz w:val="32"/>
          <w:szCs w:val="32"/>
        </w:rPr>
        <w:t>Table 17.</w:t>
      </w:r>
      <w:r w:rsidR="00374B4D" w:rsidRPr="00C91786">
        <w:rPr>
          <w:color w:val="auto"/>
          <w:sz w:val="32"/>
          <w:szCs w:val="32"/>
        </w:rPr>
        <w:t>1</w:t>
      </w:r>
      <w:r w:rsidRPr="00C91786">
        <w:rPr>
          <w:color w:val="auto"/>
          <w:sz w:val="32"/>
          <w:szCs w:val="32"/>
        </w:rPr>
        <w:t>: Material change of use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888"/>
        <w:gridCol w:w="4888"/>
      </w:tblGrid>
      <w:tr w:rsidR="00C91786" w:rsidRPr="00A345A9" w14:paraId="5419FCF2" w14:textId="2FBC509B" w:rsidTr="00C91786">
        <w:trPr>
          <w:trHeight w:val="20"/>
          <w:tblHeader/>
        </w:trPr>
        <w:tc>
          <w:tcPr>
            <w:tcW w:w="1682" w:type="pct"/>
            <w:shd w:val="clear" w:color="auto" w:fill="263746" w:themeFill="accent2"/>
            <w:vAlign w:val="center"/>
          </w:tcPr>
          <w:p w14:paraId="0EBC99B4" w14:textId="77777777" w:rsidR="00C91786" w:rsidRPr="00C91786" w:rsidRDefault="00C91786" w:rsidP="00B40462">
            <w:pPr>
              <w:spacing w:before="0" w:after="60"/>
              <w:rPr>
                <w:b/>
                <w:color w:val="FFFFFF" w:themeColor="background1"/>
                <w:sz w:val="24"/>
                <w:szCs w:val="24"/>
              </w:rPr>
            </w:pPr>
            <w:r w:rsidRPr="00C91786">
              <w:rPr>
                <w:b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1659" w:type="pct"/>
            <w:shd w:val="clear" w:color="auto" w:fill="263746" w:themeFill="accent2"/>
            <w:vAlign w:val="center"/>
          </w:tcPr>
          <w:p w14:paraId="74614ED3" w14:textId="5FD2CEA3" w:rsidR="00C91786" w:rsidRPr="00C91786" w:rsidRDefault="00C91786" w:rsidP="00B40462">
            <w:pPr>
              <w:spacing w:before="0" w:after="60"/>
              <w:rPr>
                <w:b/>
                <w:color w:val="FFFFFF" w:themeColor="background1"/>
                <w:sz w:val="24"/>
                <w:szCs w:val="24"/>
              </w:rPr>
            </w:pPr>
            <w:r w:rsidRPr="00C91786">
              <w:rPr>
                <w:b/>
                <w:color w:val="FFFFFF" w:themeColor="background1"/>
                <w:sz w:val="24"/>
                <w:szCs w:val="24"/>
              </w:rPr>
              <w:t>Acceptable outcomes</w:t>
            </w:r>
          </w:p>
        </w:tc>
        <w:tc>
          <w:tcPr>
            <w:tcW w:w="1659" w:type="pct"/>
            <w:shd w:val="clear" w:color="auto" w:fill="263746" w:themeFill="accent2"/>
          </w:tcPr>
          <w:p w14:paraId="666D2545" w14:textId="7DDC19A7" w:rsidR="00C91786" w:rsidRPr="00C91786" w:rsidRDefault="00C91786" w:rsidP="00B40462">
            <w:pPr>
              <w:spacing w:before="0" w:after="60"/>
              <w:rPr>
                <w:b/>
                <w:bCs/>
                <w:color w:val="FFFFFF" w:themeColor="background1"/>
                <w:lang w:val="en-NZ"/>
              </w:rPr>
            </w:pPr>
            <w:r w:rsidRPr="00C91786">
              <w:rPr>
                <w:b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00C91786" w:rsidRPr="00A345A9" w14:paraId="041807E4" w14:textId="043BB58A" w:rsidTr="00C91786">
        <w:trPr>
          <w:trHeight w:val="252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01B03113" w14:textId="685E426E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  <w:lang w:val="en-NZ"/>
              </w:rPr>
            </w:pPr>
            <w:r w:rsidRPr="00AC174A">
              <w:rPr>
                <w:rFonts w:cs="Arial"/>
                <w:b/>
                <w:bCs/>
                <w:color w:val="auto"/>
                <w:lang w:val="en-NZ"/>
              </w:rPr>
              <w:t>Location</w:t>
            </w:r>
          </w:p>
        </w:tc>
      </w:tr>
      <w:tr w:rsidR="00C91786" w:rsidRPr="00A345A9" w14:paraId="705A293E" w14:textId="5F575362" w:rsidTr="00C91786">
        <w:trPr>
          <w:trHeight w:val="729"/>
        </w:trPr>
        <w:tc>
          <w:tcPr>
            <w:tcW w:w="1682" w:type="pct"/>
          </w:tcPr>
          <w:p w14:paraId="1B107E8C" w14:textId="4FB40517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</w:t>
            </w:r>
            <w:r w:rsidRPr="00AC174A">
              <w:rPr>
                <w:rFonts w:cs="Arial"/>
                <w:bCs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Development</w:t>
            </w:r>
            <w:r w:rsidRPr="00AC174A">
              <w:rPr>
                <w:rFonts w:cs="Arial"/>
                <w:bCs/>
                <w:color w:val="auto"/>
              </w:rPr>
              <w:t xml:space="preserve"> is suitably designed, constructed and maintained for the type and scale of </w:t>
            </w:r>
            <w:r w:rsidRPr="00AC174A">
              <w:rPr>
                <w:rFonts w:cs="Arial"/>
                <w:b/>
                <w:color w:val="auto"/>
              </w:rPr>
              <w:t>aquaculture</w:t>
            </w:r>
            <w:r w:rsidRPr="00AC174A">
              <w:rPr>
                <w:rFonts w:cs="Arial"/>
                <w:bCs/>
                <w:color w:val="auto"/>
              </w:rPr>
              <w:t xml:space="preserve"> activity proposed.</w:t>
            </w:r>
          </w:p>
        </w:tc>
        <w:tc>
          <w:tcPr>
            <w:tcW w:w="1659" w:type="pct"/>
          </w:tcPr>
          <w:p w14:paraId="68D28C38" w14:textId="1952EBB2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</w:p>
        </w:tc>
        <w:tc>
          <w:tcPr>
            <w:tcW w:w="1659" w:type="pct"/>
          </w:tcPr>
          <w:p w14:paraId="3FB2DF4D" w14:textId="77777777" w:rsidR="00C91786" w:rsidRPr="00C91786" w:rsidRDefault="00C91786" w:rsidP="00C91786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C91786">
              <w:rPr>
                <w:color w:val="262627" w:themeColor="text1" w:themeShade="80"/>
                <w:highlight w:val="lightGray"/>
              </w:rPr>
              <w:t>Complies with PO# / AO#</w:t>
            </w:r>
          </w:p>
          <w:p w14:paraId="3426BA42" w14:textId="4C2D52F5" w:rsidR="00C91786" w:rsidRPr="00AC174A" w:rsidRDefault="00C91786" w:rsidP="00C91786">
            <w:pPr>
              <w:spacing w:before="0" w:after="60"/>
              <w:rPr>
                <w:rFonts w:cs="Arial"/>
                <w:color w:val="auto"/>
              </w:rPr>
            </w:pPr>
            <w:r w:rsidRPr="00C91786">
              <w:rPr>
                <w:color w:val="262627" w:themeColor="text1" w:themeShade="8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91786" w:rsidRPr="00A345A9" w14:paraId="4C0F4F25" w14:textId="4CC456C9" w:rsidTr="00C91786">
        <w:trPr>
          <w:trHeight w:val="1123"/>
        </w:trPr>
        <w:tc>
          <w:tcPr>
            <w:tcW w:w="1682" w:type="pct"/>
          </w:tcPr>
          <w:p w14:paraId="535D3B81" w14:textId="4E598478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PO2 </w:t>
            </w:r>
            <w:r w:rsidRPr="00AC174A">
              <w:rPr>
                <w:rFonts w:cs="Arial"/>
                <w:color w:val="auto"/>
              </w:rPr>
              <w:t>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to minimise adverse impacts on</w:t>
            </w:r>
          </w:p>
          <w:p w14:paraId="3AC094B6" w14:textId="77777777" w:rsidR="00C91786" w:rsidRPr="00AC174A" w:rsidRDefault="00C91786" w:rsidP="00B40462">
            <w:pPr>
              <w:pStyle w:val="ListParagraph"/>
              <w:numPr>
                <w:ilvl w:val="0"/>
                <w:numId w:val="40"/>
              </w:num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;</w:t>
            </w:r>
          </w:p>
          <w:p w14:paraId="0915E396" w14:textId="356C257B" w:rsidR="00C91786" w:rsidRPr="00AC174A" w:rsidRDefault="00C91786" w:rsidP="00B40462">
            <w:pPr>
              <w:pStyle w:val="ListParagraph"/>
              <w:numPr>
                <w:ilvl w:val="0"/>
                <w:numId w:val="40"/>
              </w:num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fish habitat</w:t>
            </w:r>
            <w:r w:rsidRPr="00AC174A">
              <w:rPr>
                <w:rFonts w:cs="Arial"/>
                <w:color w:val="auto"/>
              </w:rPr>
              <w:t>;</w:t>
            </w:r>
          </w:p>
          <w:p w14:paraId="4DED14C0" w14:textId="6B64065F" w:rsidR="00C91786" w:rsidRPr="00AC174A" w:rsidRDefault="00C91786" w:rsidP="00AC174A">
            <w:pPr>
              <w:pStyle w:val="ListParagraph"/>
              <w:numPr>
                <w:ilvl w:val="0"/>
                <w:numId w:val="40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the natural environment.</w:t>
            </w:r>
          </w:p>
        </w:tc>
        <w:tc>
          <w:tcPr>
            <w:tcW w:w="1659" w:type="pct"/>
          </w:tcPr>
          <w:p w14:paraId="364FBB5F" w14:textId="42B4BF9F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AO2.1 </w:t>
            </w:r>
            <w:r w:rsidRPr="00AC174A">
              <w:rPr>
                <w:rFonts w:cs="Arial"/>
                <w:color w:val="auto"/>
              </w:rPr>
              <w:t>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avoid adverse impacts on </w:t>
            </w:r>
            <w:r w:rsidRPr="00AC174A">
              <w:rPr>
                <w:rFonts w:cs="Arial"/>
                <w:b/>
                <w:bCs/>
                <w:color w:val="auto"/>
              </w:rPr>
              <w:t xml:space="preserve">fisheries resources, fish habitat </w:t>
            </w:r>
            <w:r w:rsidRPr="00AC174A">
              <w:rPr>
                <w:rFonts w:cs="Arial"/>
                <w:color w:val="auto"/>
              </w:rPr>
              <w:t xml:space="preserve">and the natural environment. </w:t>
            </w:r>
          </w:p>
          <w:p w14:paraId="1B41F2E1" w14:textId="1499AA8B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659" w:type="pct"/>
          </w:tcPr>
          <w:p w14:paraId="23422A93" w14:textId="77777777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123C7D41" w14:textId="3C67FCCE" w:rsidTr="00C91786">
        <w:trPr>
          <w:trHeight w:val="340"/>
        </w:trPr>
        <w:tc>
          <w:tcPr>
            <w:tcW w:w="1682" w:type="pct"/>
          </w:tcPr>
          <w:p w14:paraId="025C1B22" w14:textId="38D808F2" w:rsidR="00C91786" w:rsidRPr="00AC174A" w:rsidRDefault="00C91786" w:rsidP="00AC174A">
            <w:pPr>
              <w:spacing w:before="0" w:after="0"/>
              <w:rPr>
                <w:rFonts w:cs="Arial"/>
                <w:i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PO3 </w:t>
            </w:r>
            <w:r w:rsidRPr="00AC174A">
              <w:rPr>
                <w:rFonts w:cs="Arial"/>
                <w:color w:val="auto"/>
              </w:rPr>
              <w:t xml:space="preserve">Structures that hold and contain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resources</w:t>
            </w:r>
            <w:r w:rsidRPr="00AC174A">
              <w:rPr>
                <w:rFonts w:cs="Arial"/>
                <w:color w:val="auto"/>
              </w:rPr>
              <w:t xml:space="preserve"> are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prevent the escape or release of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resources</w:t>
            </w:r>
            <w:r w:rsidRPr="00AC174A">
              <w:rPr>
                <w:rFonts w:cs="Arial"/>
                <w:color w:val="auto"/>
              </w:rPr>
              <w:t xml:space="preserve"> under the full range of conditions that could be expected at the site.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22898EEA" w14:textId="3E5683F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7C5A3589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079B89CD" w14:textId="2BC4CCA5" w:rsidTr="00C91786">
        <w:trPr>
          <w:trHeight w:val="205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37EBA3CB" w14:textId="3FFF1AF8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>Access</w:t>
            </w:r>
          </w:p>
        </w:tc>
      </w:tr>
      <w:tr w:rsidR="00C91786" w:rsidRPr="00A345A9" w14:paraId="15AB6CF9" w14:textId="65F77205" w:rsidTr="00C91786">
        <w:trPr>
          <w:trHeight w:val="223"/>
        </w:trPr>
        <w:tc>
          <w:tcPr>
            <w:tcW w:w="1682" w:type="pct"/>
          </w:tcPr>
          <w:p w14:paraId="3A3254D2" w14:textId="7B2366C6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PO4 </w:t>
            </w:r>
            <w:r w:rsidRPr="00AC174A">
              <w:rPr>
                <w:rFonts w:cs="Arial"/>
                <w:bCs/>
                <w:color w:val="auto"/>
              </w:rPr>
              <w:t xml:space="preserve">Development does not adversely impact on community access to </w:t>
            </w:r>
            <w:r w:rsidRPr="00AC174A">
              <w:rPr>
                <w:rFonts w:cs="Arial"/>
                <w:b/>
                <w:color w:val="auto"/>
              </w:rPr>
              <w:t>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color w:val="auto"/>
              </w:rPr>
              <w:t>fish habitat</w:t>
            </w:r>
            <w:r w:rsidRPr="00AC174A">
              <w:rPr>
                <w:rFonts w:cs="Arial"/>
                <w:bCs/>
                <w:color w:val="auto"/>
              </w:rPr>
              <w:t xml:space="preserve"> including recreational and indigenous </w:t>
            </w:r>
            <w:r w:rsidRPr="00AC174A">
              <w:rPr>
                <w:rFonts w:cs="Arial"/>
                <w:b/>
                <w:color w:val="auto"/>
              </w:rPr>
              <w:t>fishing</w:t>
            </w:r>
            <w:r w:rsidRPr="00AC174A">
              <w:rPr>
                <w:rFonts w:cs="Arial"/>
                <w:bCs/>
                <w:color w:val="auto"/>
              </w:rPr>
              <w:t xml:space="preserve"> access.     </w:t>
            </w:r>
          </w:p>
        </w:tc>
        <w:tc>
          <w:tcPr>
            <w:tcW w:w="1659" w:type="pct"/>
          </w:tcPr>
          <w:p w14:paraId="37ECE21E" w14:textId="7497B5B9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AO4.1</w:t>
            </w:r>
            <w:r w:rsidRPr="00AC174A">
              <w:rPr>
                <w:rFonts w:cs="Arial"/>
                <w:bCs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Development</w:t>
            </w:r>
            <w:r w:rsidRPr="00AC174A">
              <w:rPr>
                <w:rFonts w:cs="Arial"/>
                <w:bCs/>
                <w:color w:val="auto"/>
              </w:rPr>
              <w:t xml:space="preserve"> does not alter existing access infrastructure or existing community access arrangements to </w:t>
            </w:r>
            <w:r w:rsidRPr="00AC174A">
              <w:rPr>
                <w:rFonts w:cs="Arial"/>
                <w:b/>
                <w:color w:val="auto"/>
              </w:rPr>
              <w:t>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color w:val="auto"/>
              </w:rPr>
              <w:t>fish habitat</w:t>
            </w:r>
            <w:r w:rsidRPr="009D3C67">
              <w:rPr>
                <w:rFonts w:cs="Arial"/>
                <w:bCs/>
                <w:color w:val="auto"/>
              </w:rPr>
              <w:t>.</w:t>
            </w:r>
            <w:r w:rsidRPr="00AC174A">
              <w:rPr>
                <w:rFonts w:cs="Arial"/>
                <w:bCs/>
                <w:color w:val="auto"/>
              </w:rPr>
              <w:t xml:space="preserve">  </w:t>
            </w:r>
          </w:p>
        </w:tc>
        <w:tc>
          <w:tcPr>
            <w:tcW w:w="1659" w:type="pct"/>
          </w:tcPr>
          <w:p w14:paraId="60DE0A66" w14:textId="77777777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2A7146DB" w14:textId="4141CA10" w:rsidTr="00C91786">
        <w:trPr>
          <w:trHeight w:val="648"/>
        </w:trPr>
        <w:tc>
          <w:tcPr>
            <w:tcW w:w="1682" w:type="pct"/>
          </w:tcPr>
          <w:p w14:paraId="0DFC52B1" w14:textId="258C7B25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PO5 </w:t>
            </w:r>
            <w:r w:rsidRPr="00AC174A">
              <w:rPr>
                <w:rFonts w:cs="Arial"/>
                <w:color w:val="auto"/>
              </w:rPr>
              <w:t xml:space="preserve">Development does not adversely impact on commercial </w:t>
            </w:r>
            <w:r w:rsidRPr="00AC174A">
              <w:rPr>
                <w:rFonts w:cs="Arial"/>
                <w:b/>
                <w:bCs/>
                <w:color w:val="auto"/>
              </w:rPr>
              <w:t xml:space="preserve">fishing </w:t>
            </w:r>
            <w:r w:rsidRPr="00AC174A">
              <w:rPr>
                <w:rFonts w:cs="Arial"/>
                <w:color w:val="auto"/>
              </w:rPr>
              <w:t>access.</w:t>
            </w:r>
          </w:p>
        </w:tc>
        <w:tc>
          <w:tcPr>
            <w:tcW w:w="1659" w:type="pct"/>
          </w:tcPr>
          <w:p w14:paraId="1931E6D5" w14:textId="736C5748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No acceptable outcome is prescribed. </w:t>
            </w:r>
          </w:p>
        </w:tc>
        <w:tc>
          <w:tcPr>
            <w:tcW w:w="1659" w:type="pct"/>
          </w:tcPr>
          <w:p w14:paraId="13F1ADF1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</w:p>
        </w:tc>
      </w:tr>
      <w:tr w:rsidR="00C91786" w:rsidRPr="00A345A9" w14:paraId="522FA23A" w14:textId="39AAC022" w:rsidTr="00C91786">
        <w:trPr>
          <w:trHeight w:val="178"/>
        </w:trPr>
        <w:tc>
          <w:tcPr>
            <w:tcW w:w="1682" w:type="pct"/>
          </w:tcPr>
          <w:p w14:paraId="5AFC0DBD" w14:textId="10E6AF56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PO6 </w:t>
            </w:r>
            <w:r w:rsidRPr="00AC174A">
              <w:rPr>
                <w:rFonts w:cs="Arial"/>
                <w:color w:val="auto"/>
              </w:rPr>
              <w:t xml:space="preserve">Development does not adversely impact on existing linkages associated with a commercial </w:t>
            </w:r>
            <w:r w:rsidRPr="00AC174A">
              <w:rPr>
                <w:rFonts w:cs="Arial"/>
                <w:b/>
                <w:bCs/>
                <w:color w:val="auto"/>
              </w:rPr>
              <w:t>fishery</w:t>
            </w:r>
            <w:r w:rsidRPr="00AC174A">
              <w:rPr>
                <w:rFonts w:cs="Arial"/>
                <w:color w:val="auto"/>
              </w:rPr>
              <w:t xml:space="preserve"> and infrastructure, services, and facilities.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12A800B4" w14:textId="1E5D60F1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66999A10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</w:p>
        </w:tc>
      </w:tr>
      <w:tr w:rsidR="00C91786" w:rsidRPr="00A345A9" w14:paraId="6EA4FBE1" w14:textId="2DB83D1E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100D718E" w14:textId="17DA5868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 xml:space="preserve">Health and productivity </w:t>
            </w:r>
          </w:p>
        </w:tc>
      </w:tr>
      <w:tr w:rsidR="00C91786" w:rsidRPr="00A345A9" w14:paraId="7F8CE027" w14:textId="6ECA1D44" w:rsidTr="00C91786">
        <w:trPr>
          <w:trHeight w:val="178"/>
        </w:trPr>
        <w:tc>
          <w:tcPr>
            <w:tcW w:w="1682" w:type="pct"/>
          </w:tcPr>
          <w:p w14:paraId="4A5FEA3D" w14:textId="7373150D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PO7</w:t>
            </w:r>
            <w:r w:rsidRPr="00AC174A">
              <w:rPr>
                <w:rFonts w:cs="Arial"/>
                <w:color w:val="auto"/>
              </w:rPr>
              <w:t xml:space="preserve"> 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prevent the risk of mortality,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, </w:t>
            </w:r>
            <w:r w:rsidRPr="00AC174A">
              <w:rPr>
                <w:rFonts w:cs="Arial"/>
                <w:color w:val="auto"/>
              </w:rPr>
              <w:lastRenderedPageBreak/>
              <w:t xml:space="preserve">injury, or compromise the health and productivity of, </w:t>
            </w: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5CA9F79B" w14:textId="7F5CB3B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lastRenderedPageBreak/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5AD19AE2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46C2F53E" w14:textId="362FC092" w:rsidTr="00C91786">
        <w:trPr>
          <w:trHeight w:val="178"/>
        </w:trPr>
        <w:tc>
          <w:tcPr>
            <w:tcW w:w="1682" w:type="pct"/>
          </w:tcPr>
          <w:p w14:paraId="5A80391E" w14:textId="769AAEA1" w:rsidR="00C91786" w:rsidRPr="00AC174A" w:rsidRDefault="00C91786" w:rsidP="00CD12F4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 xml:space="preserve">PO8 </w:t>
            </w:r>
            <w:r w:rsidRPr="00AC174A">
              <w:rPr>
                <w:rFonts w:cs="Arial"/>
                <w:bCs/>
                <w:color w:val="auto"/>
              </w:rPr>
              <w:t xml:space="preserve">Development likely to cause drainage or disturbance to acid </w:t>
            </w:r>
            <w:proofErr w:type="spellStart"/>
            <w:r w:rsidRPr="00AC174A">
              <w:rPr>
                <w:rFonts w:cs="Arial"/>
                <w:bCs/>
                <w:color w:val="auto"/>
              </w:rPr>
              <w:t>sulfate</w:t>
            </w:r>
            <w:proofErr w:type="spellEnd"/>
            <w:r w:rsidRPr="00AC174A">
              <w:rPr>
                <w:rFonts w:cs="Arial"/>
                <w:bCs/>
                <w:color w:val="auto"/>
              </w:rPr>
              <w:t xml:space="preserve"> soils prevents the release of contaminants and impacts on </w:t>
            </w:r>
            <w:r w:rsidRPr="00AC174A">
              <w:rPr>
                <w:rFonts w:cs="Arial"/>
                <w:b/>
                <w:color w:val="auto"/>
              </w:rPr>
              <w:t>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color w:val="auto"/>
              </w:rPr>
              <w:t>fish habitat</w:t>
            </w:r>
            <w:r w:rsidRPr="00AC174A">
              <w:rPr>
                <w:rFonts w:cs="Arial"/>
                <w:bCs/>
                <w:color w:val="auto"/>
              </w:rPr>
              <w:t>.</w:t>
            </w:r>
          </w:p>
        </w:tc>
        <w:tc>
          <w:tcPr>
            <w:tcW w:w="1659" w:type="pct"/>
          </w:tcPr>
          <w:p w14:paraId="041C24F8" w14:textId="2267A690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60FB6D2A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</w:p>
        </w:tc>
      </w:tr>
      <w:tr w:rsidR="00C91786" w:rsidRPr="00A345A9" w14:paraId="32860B97" w14:textId="2897D314" w:rsidTr="00C91786">
        <w:trPr>
          <w:trHeight w:val="178"/>
        </w:trPr>
        <w:tc>
          <w:tcPr>
            <w:tcW w:w="1682" w:type="pct"/>
          </w:tcPr>
          <w:p w14:paraId="40471960" w14:textId="2BC88549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PO9</w:t>
            </w:r>
            <w:r w:rsidRPr="00AC174A">
              <w:rPr>
                <w:rFonts w:cs="Arial"/>
                <w:color w:val="auto"/>
              </w:rPr>
              <w:t xml:space="preserve"> Development is designed</w:t>
            </w:r>
            <w:r w:rsidRPr="00AC174A">
              <w:rPr>
                <w:rFonts w:cs="Arial"/>
                <w:bCs/>
                <w:color w:val="auto"/>
              </w:rPr>
              <w:t>, constructed and maintained</w:t>
            </w:r>
            <w:r w:rsidRPr="00AC174A">
              <w:rPr>
                <w:rFonts w:cs="Arial"/>
                <w:color w:val="auto"/>
              </w:rPr>
              <w:t>:</w:t>
            </w:r>
          </w:p>
          <w:p w14:paraId="3F23B222" w14:textId="175EAAF6" w:rsidR="00C91786" w:rsidRPr="00AC174A" w:rsidRDefault="00C91786" w:rsidP="00B40462">
            <w:pPr>
              <w:pStyle w:val="ListParagraph"/>
              <w:numPr>
                <w:ilvl w:val="0"/>
                <w:numId w:val="42"/>
              </w:num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for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of local endemic species; or</w:t>
            </w:r>
          </w:p>
          <w:p w14:paraId="44B67DFA" w14:textId="413591B5" w:rsidR="00C91786" w:rsidRPr="00AC174A" w:rsidRDefault="00C91786" w:rsidP="00AC174A">
            <w:pPr>
              <w:pStyle w:val="ListParagraph"/>
              <w:numPr>
                <w:ilvl w:val="0"/>
                <w:numId w:val="42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to eliminate the hazards and risks associated with non-endemic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species.</w:t>
            </w:r>
          </w:p>
        </w:tc>
        <w:tc>
          <w:tcPr>
            <w:tcW w:w="1659" w:type="pct"/>
          </w:tcPr>
          <w:p w14:paraId="280BB697" w14:textId="7D6D9A95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No acceptable outcome is prescribed. </w:t>
            </w:r>
          </w:p>
          <w:p w14:paraId="64687F5E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  <w:p w14:paraId="17EB220D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  <w:tc>
          <w:tcPr>
            <w:tcW w:w="1659" w:type="pct"/>
          </w:tcPr>
          <w:p w14:paraId="6389728A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1DF15200" w14:textId="2AFC14E4" w:rsidTr="00C91786">
        <w:trPr>
          <w:trHeight w:val="492"/>
        </w:trPr>
        <w:tc>
          <w:tcPr>
            <w:tcW w:w="1682" w:type="pct"/>
          </w:tcPr>
          <w:p w14:paraId="064BB36C" w14:textId="6EE791C2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PO10</w:t>
            </w:r>
            <w:r w:rsidRPr="00AC174A">
              <w:rPr>
                <w:rFonts w:cs="Arial"/>
                <w:color w:val="auto"/>
              </w:rPr>
              <w:t xml:space="preserve"> Development is designed, constructed and maintained</w:t>
            </w:r>
            <w:r w:rsidRPr="00AC174A" w:rsidDel="00D545D8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 xml:space="preserve">to provide for the management of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212EDD6D" w14:textId="70D02FC6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cs="Arial"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23BA32DD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2ECC9AE7" w14:textId="393E1F6D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1F487BF4" w14:textId="48A5D610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Land-based aquaculture development</w:t>
            </w:r>
          </w:p>
        </w:tc>
      </w:tr>
      <w:tr w:rsidR="00C91786" w:rsidRPr="00A345A9" w14:paraId="77E37BAF" w14:textId="3AC813F0" w:rsidTr="00C91786">
        <w:trPr>
          <w:trHeight w:val="178"/>
        </w:trPr>
        <w:tc>
          <w:tcPr>
            <w:tcW w:w="1682" w:type="pct"/>
          </w:tcPr>
          <w:p w14:paraId="379D1DD7" w14:textId="44CFB916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PO11 Ponds, tanks, containers, </w:t>
            </w:r>
            <w:r w:rsidRPr="00AC174A">
              <w:rPr>
                <w:rFonts w:cs="Arial"/>
                <w:color w:val="auto"/>
              </w:rPr>
              <w:t>aquaria and drainage systems are designed, constructed and maintained to avoid leakage.</w:t>
            </w:r>
          </w:p>
        </w:tc>
        <w:tc>
          <w:tcPr>
            <w:tcW w:w="1659" w:type="pct"/>
          </w:tcPr>
          <w:p w14:paraId="218EA1D7" w14:textId="7DC5C3A0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No acceptable outcome is prescribed. </w:t>
            </w:r>
          </w:p>
        </w:tc>
        <w:tc>
          <w:tcPr>
            <w:tcW w:w="1659" w:type="pct"/>
          </w:tcPr>
          <w:p w14:paraId="28B19EED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6F3C99CC" w14:textId="412AC18A" w:rsidTr="00C91786">
        <w:trPr>
          <w:trHeight w:val="546"/>
        </w:trPr>
        <w:tc>
          <w:tcPr>
            <w:tcW w:w="1682" w:type="pct"/>
          </w:tcPr>
          <w:p w14:paraId="6D0CECD2" w14:textId="3E15FBFC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  <w:highlight w:val="cyan"/>
              </w:rPr>
            </w:pPr>
            <w:r w:rsidRPr="00AC174A">
              <w:rPr>
                <w:rFonts w:cs="Arial"/>
                <w:b/>
                <w:color w:val="auto"/>
              </w:rPr>
              <w:t xml:space="preserve">PO12 </w:t>
            </w:r>
            <w:r w:rsidRPr="00AC174A">
              <w:rPr>
                <w:rFonts w:cs="Arial"/>
                <w:color w:val="auto"/>
              </w:rPr>
              <w:t>Development is designed</w:t>
            </w:r>
            <w:r w:rsidRPr="00AC174A">
              <w:rPr>
                <w:rFonts w:cs="Arial"/>
                <w:bCs/>
                <w:color w:val="auto"/>
              </w:rPr>
              <w:t xml:space="preserve">, constructed and maintained </w:t>
            </w:r>
            <w:r w:rsidRPr="00AC174A">
              <w:rPr>
                <w:rFonts w:cs="Arial"/>
                <w:color w:val="auto"/>
              </w:rPr>
              <w:t xml:space="preserve">to mitigate </w:t>
            </w:r>
            <w:r w:rsidRPr="00AC174A">
              <w:rPr>
                <w:rFonts w:cs="Arial"/>
                <w:b/>
                <w:bCs/>
                <w:color w:val="auto"/>
              </w:rPr>
              <w:t>biosecurity</w:t>
            </w:r>
            <w:r w:rsidRPr="00AC174A">
              <w:rPr>
                <w:rFonts w:cs="Arial"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 risks to the natural environment.</w:t>
            </w:r>
          </w:p>
        </w:tc>
        <w:tc>
          <w:tcPr>
            <w:tcW w:w="1659" w:type="pct"/>
          </w:tcPr>
          <w:p w14:paraId="23E6250F" w14:textId="6C70C231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AO12.1</w:t>
            </w:r>
            <w:r w:rsidRPr="00AC174A">
              <w:rPr>
                <w:rFonts w:cs="Arial"/>
                <w:color w:val="auto"/>
              </w:rPr>
              <w:t xml:space="preserve"> Development is</w:t>
            </w:r>
            <w:r w:rsidRPr="00AC174A">
              <w:rPr>
                <w:rFonts w:cs="Arial"/>
                <w:bCs/>
                <w:color w:val="auto"/>
              </w:rPr>
              <w:t xml:space="preserve"> designed, constructed and </w:t>
            </w:r>
            <w:r w:rsidRPr="00AC174A">
              <w:rPr>
                <w:rFonts w:cs="Arial"/>
                <w:color w:val="auto"/>
              </w:rPr>
              <w:t>maintained</w:t>
            </w:r>
            <w:r w:rsidRPr="00AC174A">
              <w:rPr>
                <w:rFonts w:cs="Arial"/>
                <w:bCs/>
                <w:color w:val="auto"/>
              </w:rPr>
              <w:t xml:space="preserve"> to prevent impacts on </w:t>
            </w:r>
            <w:r w:rsidRPr="00AC174A">
              <w:rPr>
                <w:rFonts w:cs="Arial"/>
                <w:b/>
                <w:color w:val="auto"/>
              </w:rPr>
              <w:t>waterways</w:t>
            </w:r>
            <w:r w:rsidRPr="00AC174A">
              <w:rPr>
                <w:rFonts w:cs="Arial"/>
                <w:bCs/>
                <w:color w:val="auto"/>
              </w:rPr>
              <w:t xml:space="preserve"> and wetlands by: </w:t>
            </w:r>
          </w:p>
          <w:p w14:paraId="4F287229" w14:textId="77777777" w:rsidR="00C91786" w:rsidRPr="00AC174A" w:rsidRDefault="00C91786" w:rsidP="009D3C67">
            <w:pPr>
              <w:numPr>
                <w:ilvl w:val="0"/>
                <w:numId w:val="26"/>
              </w:numPr>
              <w:spacing w:before="0" w:after="0"/>
              <w:ind w:left="445" w:hanging="42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being located away from important natural features such as </w:t>
            </w:r>
            <w:r w:rsidRPr="00AC174A">
              <w:rPr>
                <w:rFonts w:cs="Arial"/>
                <w:b/>
                <w:color w:val="auto"/>
              </w:rPr>
              <w:t>waterways</w:t>
            </w:r>
            <w:r w:rsidRPr="00AC174A">
              <w:rPr>
                <w:rFonts w:cs="Arial"/>
                <w:bCs/>
                <w:color w:val="auto"/>
              </w:rPr>
              <w:t xml:space="preserve"> and wetlands: </w:t>
            </w:r>
          </w:p>
          <w:p w14:paraId="496E2746" w14:textId="77777777" w:rsidR="00C91786" w:rsidRPr="00AC174A" w:rsidRDefault="00C91786" w:rsidP="009D3C67">
            <w:pPr>
              <w:numPr>
                <w:ilvl w:val="1"/>
                <w:numId w:val="26"/>
              </w:numPr>
              <w:spacing w:before="0" w:after="0"/>
              <w:ind w:left="1012" w:hanging="42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for tidal habitats:</w:t>
            </w:r>
          </w:p>
          <w:p w14:paraId="2A5AD0F0" w14:textId="77777777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43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100 metres from </w:t>
            </w:r>
            <w:r w:rsidRPr="00AC174A">
              <w:rPr>
                <w:rFonts w:cs="Arial"/>
                <w:b/>
                <w:color w:val="auto"/>
              </w:rPr>
              <w:t>highest astronomical tide</w:t>
            </w:r>
            <w:r w:rsidRPr="00AC174A">
              <w:rPr>
                <w:rFonts w:cs="Arial"/>
                <w:bCs/>
                <w:color w:val="auto"/>
              </w:rPr>
              <w:t xml:space="preserve"> outside an urban area; or</w:t>
            </w:r>
          </w:p>
          <w:p w14:paraId="5B02DDC1" w14:textId="2EF1F478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43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50 metres from </w:t>
            </w:r>
            <w:r w:rsidRPr="00AC174A">
              <w:rPr>
                <w:rFonts w:cs="Arial"/>
                <w:b/>
                <w:color w:val="auto"/>
              </w:rPr>
              <w:t>highest astronomical tide</w:t>
            </w:r>
            <w:r w:rsidRPr="00AC174A">
              <w:rPr>
                <w:rFonts w:cs="Arial"/>
                <w:bCs/>
                <w:color w:val="auto"/>
              </w:rPr>
              <w:t xml:space="preserve"> within an urban area;</w:t>
            </w:r>
          </w:p>
          <w:p w14:paraId="1802164C" w14:textId="77777777" w:rsidR="00C91786" w:rsidRPr="00AC174A" w:rsidRDefault="00C91786" w:rsidP="009D3C67">
            <w:pPr>
              <w:numPr>
                <w:ilvl w:val="1"/>
                <w:numId w:val="26"/>
              </w:numPr>
              <w:spacing w:before="0" w:after="0"/>
              <w:ind w:left="1012" w:hanging="425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for non-tidal habitats:</w:t>
            </w:r>
          </w:p>
          <w:p w14:paraId="231E2BA4" w14:textId="77777777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579" w:hanging="283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50 metres from </w:t>
            </w:r>
            <w:proofErr w:type="spellStart"/>
            <w:r w:rsidRPr="00AC174A">
              <w:rPr>
                <w:rFonts w:cs="Arial"/>
                <w:bCs/>
                <w:color w:val="auto"/>
              </w:rPr>
              <w:t>bankfull</w:t>
            </w:r>
            <w:proofErr w:type="spellEnd"/>
            <w:r w:rsidRPr="00AC174A">
              <w:rPr>
                <w:rFonts w:cs="Arial"/>
                <w:bCs/>
                <w:color w:val="auto"/>
              </w:rPr>
              <w:t xml:space="preserve"> width outside an urban area; and</w:t>
            </w:r>
          </w:p>
          <w:p w14:paraId="577CF7BC" w14:textId="7BAC1838" w:rsidR="00C91786" w:rsidRPr="00AC174A" w:rsidRDefault="00C91786" w:rsidP="009D3C67">
            <w:pPr>
              <w:numPr>
                <w:ilvl w:val="2"/>
                <w:numId w:val="26"/>
              </w:numPr>
              <w:spacing w:before="0" w:after="0"/>
              <w:ind w:left="1579" w:hanging="283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25 metres from </w:t>
            </w:r>
            <w:proofErr w:type="spellStart"/>
            <w:r w:rsidRPr="00AC174A">
              <w:rPr>
                <w:rFonts w:cs="Arial"/>
                <w:bCs/>
                <w:color w:val="auto"/>
              </w:rPr>
              <w:t>bankfull</w:t>
            </w:r>
            <w:proofErr w:type="spellEnd"/>
            <w:r w:rsidRPr="00AC174A">
              <w:rPr>
                <w:rFonts w:cs="Arial"/>
                <w:bCs/>
                <w:color w:val="auto"/>
              </w:rPr>
              <w:t xml:space="preserve"> width within an urban area;</w:t>
            </w:r>
          </w:p>
          <w:p w14:paraId="1624588D" w14:textId="142A1EF2" w:rsidR="00C91786" w:rsidRPr="00AC174A" w:rsidRDefault="00C91786" w:rsidP="009D3C67">
            <w:pPr>
              <w:numPr>
                <w:ilvl w:val="0"/>
                <w:numId w:val="26"/>
              </w:numPr>
              <w:spacing w:before="0" w:after="0"/>
              <w:ind w:left="445" w:hanging="425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 xml:space="preserve">constructing all </w:t>
            </w:r>
            <w:r w:rsidRPr="00AC174A">
              <w:rPr>
                <w:rFonts w:cs="Arial"/>
                <w:b/>
                <w:color w:val="auto"/>
              </w:rPr>
              <w:t>ponds</w:t>
            </w:r>
            <w:r w:rsidRPr="00AC174A">
              <w:rPr>
                <w:rFonts w:cs="Arial"/>
                <w:bCs/>
                <w:color w:val="auto"/>
              </w:rPr>
              <w:t xml:space="preserve"> above the </w:t>
            </w:r>
            <w:r w:rsidRPr="00AC174A">
              <w:rPr>
                <w:rFonts w:cs="Arial"/>
                <w:b/>
                <w:color w:val="auto"/>
              </w:rPr>
              <w:t>highest astronomical tide</w:t>
            </w:r>
            <w:r w:rsidRPr="00AC174A">
              <w:rPr>
                <w:rFonts w:cs="Arial"/>
                <w:bCs/>
                <w:color w:val="auto"/>
              </w:rPr>
              <w:t>;</w:t>
            </w:r>
          </w:p>
          <w:p w14:paraId="1E091633" w14:textId="703AADA4" w:rsidR="00C91786" w:rsidRPr="00AC174A" w:rsidRDefault="00C91786" w:rsidP="009D3C67">
            <w:pPr>
              <w:numPr>
                <w:ilvl w:val="0"/>
                <w:numId w:val="26"/>
              </w:numPr>
              <w:spacing w:before="0" w:after="0"/>
              <w:ind w:left="445" w:hanging="425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color w:val="auto"/>
              </w:rPr>
              <w:lastRenderedPageBreak/>
              <w:t xml:space="preserve">for </w:t>
            </w:r>
            <w:r w:rsidRPr="00AC174A">
              <w:rPr>
                <w:rFonts w:cs="Arial"/>
                <w:b/>
                <w:bCs/>
                <w:color w:val="auto"/>
              </w:rPr>
              <w:t>land</w:t>
            </w:r>
            <w:r w:rsidRPr="00AC174A">
              <w:rPr>
                <w:rFonts w:cs="Arial"/>
                <w:color w:val="auto"/>
              </w:rPr>
              <w:t xml:space="preserve">-based freshwater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, not allowing </w:t>
            </w:r>
            <w:r w:rsidRPr="00AC174A">
              <w:rPr>
                <w:rFonts w:cs="Arial"/>
                <w:b/>
                <w:bCs/>
                <w:color w:val="auto"/>
              </w:rPr>
              <w:t>discharge</w:t>
            </w:r>
            <w:r w:rsidRPr="00AC174A">
              <w:rPr>
                <w:rFonts w:cs="Arial"/>
                <w:color w:val="auto"/>
              </w:rPr>
              <w:t xml:space="preserve"> from </w:t>
            </w:r>
            <w:r w:rsidRPr="00AC174A">
              <w:rPr>
                <w:rFonts w:cs="Arial"/>
                <w:b/>
                <w:bCs/>
                <w:color w:val="auto"/>
              </w:rPr>
              <w:t>ponds</w:t>
            </w:r>
            <w:r w:rsidRPr="00AC174A">
              <w:rPr>
                <w:rFonts w:cs="Arial"/>
                <w:color w:val="auto"/>
              </w:rPr>
              <w:t xml:space="preserve"> and </w:t>
            </w:r>
            <w:r w:rsidRPr="00AC174A">
              <w:rPr>
                <w:rFonts w:cs="Arial"/>
                <w:b/>
                <w:bCs/>
                <w:color w:val="auto"/>
              </w:rPr>
              <w:t>tanks</w:t>
            </w:r>
            <w:r w:rsidRPr="00AC174A">
              <w:rPr>
                <w:rFonts w:cs="Arial"/>
                <w:color w:val="auto"/>
              </w:rPr>
              <w:t xml:space="preserve"> to enter Queensland waters.</w:t>
            </w:r>
          </w:p>
          <w:p w14:paraId="7F2FE6AB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08D1E651" w14:textId="697D0169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1E10E090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50192210" w14:textId="777D541D" w:rsidR="00C91786" w:rsidRPr="00AC174A" w:rsidRDefault="00C91786" w:rsidP="00B40462">
            <w:pPr>
              <w:spacing w:before="0" w:after="60"/>
              <w:rPr>
                <w:rFonts w:cs="Arial"/>
                <w:b/>
                <w:bCs/>
                <w:color w:val="auto"/>
                <w:highlight w:val="yellow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AO12.2</w:t>
            </w:r>
            <w:r w:rsidRPr="00AC174A">
              <w:rPr>
                <w:rFonts w:cs="Arial"/>
                <w:color w:val="auto"/>
              </w:rPr>
              <w:t xml:space="preserve"> For </w:t>
            </w:r>
            <w:r w:rsidRPr="00AC174A">
              <w:rPr>
                <w:rFonts w:cs="Arial"/>
                <w:b/>
                <w:bCs/>
                <w:color w:val="auto"/>
              </w:rPr>
              <w:t>land</w:t>
            </w:r>
            <w:r w:rsidRPr="00AC174A">
              <w:rPr>
                <w:rFonts w:cs="Arial"/>
                <w:color w:val="auto"/>
              </w:rPr>
              <w:t xml:space="preserve">-based development, the design of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facility controls the containment and release of water from all </w:t>
            </w:r>
            <w:r w:rsidRPr="00AC174A">
              <w:rPr>
                <w:rFonts w:cs="Arial"/>
                <w:b/>
                <w:bCs/>
                <w:color w:val="auto"/>
              </w:rPr>
              <w:t>ponds</w:t>
            </w:r>
            <w:r w:rsidRPr="00AC174A">
              <w:rPr>
                <w:rFonts w:cs="Arial"/>
                <w:color w:val="auto"/>
              </w:rPr>
              <w:t xml:space="preserve">, </w:t>
            </w:r>
            <w:r w:rsidRPr="00AC174A">
              <w:rPr>
                <w:rFonts w:cs="Arial"/>
                <w:b/>
                <w:bCs/>
                <w:color w:val="auto"/>
              </w:rPr>
              <w:t>tanks</w:t>
            </w:r>
            <w:r w:rsidRPr="00AC174A">
              <w:rPr>
                <w:rFonts w:cs="Arial"/>
                <w:color w:val="auto"/>
              </w:rPr>
              <w:t xml:space="preserve"> and drainage systems within the approved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area.</w:t>
            </w:r>
          </w:p>
        </w:tc>
        <w:tc>
          <w:tcPr>
            <w:tcW w:w="1659" w:type="pct"/>
          </w:tcPr>
          <w:p w14:paraId="204FA400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4A76D933" w14:textId="2A5357D0" w:rsidTr="00C91786">
        <w:trPr>
          <w:trHeight w:val="5751"/>
        </w:trPr>
        <w:tc>
          <w:tcPr>
            <w:tcW w:w="1682" w:type="pct"/>
          </w:tcPr>
          <w:p w14:paraId="1041B6C8" w14:textId="3CD6D53A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PO13 </w:t>
            </w:r>
            <w:r w:rsidRPr="00AC174A">
              <w:rPr>
                <w:rFonts w:cs="Arial"/>
                <w:b/>
                <w:color w:val="auto"/>
              </w:rPr>
              <w:t xml:space="preserve">Ponds, tanks, containers, </w:t>
            </w:r>
            <w:r w:rsidRPr="00AC174A">
              <w:rPr>
                <w:rFonts w:cs="Arial"/>
                <w:bCs/>
                <w:color w:val="auto"/>
              </w:rPr>
              <w:t>aquaria and drainage systems are designed, constructed and maintained to ensure immunity from flooding and inundation.</w:t>
            </w:r>
          </w:p>
        </w:tc>
        <w:tc>
          <w:tcPr>
            <w:tcW w:w="1659" w:type="pct"/>
          </w:tcPr>
          <w:p w14:paraId="5944A7A0" w14:textId="7173F1AE" w:rsidR="00C91786" w:rsidRPr="00AC174A" w:rsidRDefault="00C91786" w:rsidP="00B40462">
            <w:pPr>
              <w:spacing w:before="0" w:after="60"/>
              <w:rPr>
                <w:rFonts w:cs="Arial"/>
                <w:i/>
                <w:iCs/>
                <w:color w:val="auto"/>
              </w:rPr>
            </w:pPr>
            <w:r w:rsidRPr="00AC174A">
              <w:rPr>
                <w:rFonts w:cs="Arial"/>
                <w:i/>
                <w:iCs/>
                <w:color w:val="auto"/>
              </w:rPr>
              <w:t>For the cultivation of exotic aquaculture fisheries resources:</w:t>
            </w:r>
          </w:p>
          <w:p w14:paraId="00045487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7671251E" w14:textId="7326A399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AO13.1 </w:t>
            </w:r>
            <w:r w:rsidRPr="00AC174A">
              <w:rPr>
                <w:rFonts w:cs="Arial"/>
                <w:b/>
                <w:color w:val="auto"/>
              </w:rPr>
              <w:t>Ponds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tanks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containers</w:t>
            </w:r>
            <w:r w:rsidRPr="00AC174A">
              <w:rPr>
                <w:rFonts w:cs="Arial"/>
                <w:bCs/>
                <w:color w:val="auto"/>
              </w:rPr>
              <w:t xml:space="preserve"> and aquaria used to cultivate exotic </w:t>
            </w:r>
            <w:r w:rsidRPr="00AC174A">
              <w:rPr>
                <w:rFonts w:cs="Arial"/>
                <w:b/>
                <w:color w:val="auto"/>
              </w:rPr>
              <w:t>aquaculture fisheries resources</w:t>
            </w:r>
            <w:r w:rsidRPr="00AC174A">
              <w:rPr>
                <w:rFonts w:cs="Arial"/>
                <w:bCs/>
                <w:color w:val="auto"/>
              </w:rPr>
              <w:t xml:space="preserve"> are constructed on </w:t>
            </w:r>
            <w:r w:rsidRPr="00AC174A">
              <w:rPr>
                <w:rFonts w:cs="Arial"/>
                <w:b/>
                <w:color w:val="auto"/>
              </w:rPr>
              <w:t>land</w:t>
            </w:r>
            <w:r w:rsidRPr="00AC174A">
              <w:rPr>
                <w:rFonts w:cs="Arial"/>
                <w:bCs/>
                <w:color w:val="auto"/>
              </w:rPr>
              <w:t xml:space="preserve"> that is situated above the Q100 flood level (1% AEP), or no lower than the highest known or recorded flood level if Q100 (1% AEP) is unavailable.</w:t>
            </w:r>
          </w:p>
          <w:p w14:paraId="28ACA6F4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6F9ECADF" w14:textId="4CBC0A2C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i/>
                <w:iCs/>
                <w:color w:val="auto"/>
              </w:rPr>
              <w:t>For all other development</w:t>
            </w:r>
            <w:r w:rsidRPr="00AC174A">
              <w:rPr>
                <w:rFonts w:cs="Arial"/>
                <w:bCs/>
                <w:color w:val="auto"/>
              </w:rPr>
              <w:t>:</w:t>
            </w:r>
          </w:p>
          <w:p w14:paraId="6A5C568C" w14:textId="02516AED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087FB741" w14:textId="7B7AA3DB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AO13.2 </w:t>
            </w:r>
            <w:r w:rsidRPr="00AC174A">
              <w:rPr>
                <w:rFonts w:cs="Arial"/>
                <w:b/>
                <w:color w:val="auto"/>
              </w:rPr>
              <w:t>Ponds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tanks</w:t>
            </w:r>
            <w:r w:rsidRPr="00AC174A">
              <w:rPr>
                <w:rFonts w:cs="Arial"/>
                <w:bCs/>
                <w:color w:val="auto"/>
              </w:rPr>
              <w:t xml:space="preserve">, </w:t>
            </w:r>
            <w:r w:rsidRPr="00AC174A">
              <w:rPr>
                <w:rFonts w:cs="Arial"/>
                <w:b/>
                <w:color w:val="auto"/>
              </w:rPr>
              <w:t>containers</w:t>
            </w:r>
            <w:r w:rsidRPr="00AC174A">
              <w:rPr>
                <w:rFonts w:cs="Arial"/>
                <w:bCs/>
                <w:color w:val="auto"/>
              </w:rPr>
              <w:t xml:space="preserve"> and aquaria used to cultivate </w:t>
            </w:r>
            <w:r w:rsidRPr="00AC174A">
              <w:rPr>
                <w:rFonts w:cs="Arial"/>
                <w:b/>
                <w:color w:val="auto"/>
              </w:rPr>
              <w:t>aquaculture fisheries resources</w:t>
            </w:r>
            <w:r w:rsidRPr="00AC174A">
              <w:rPr>
                <w:rFonts w:cs="Arial"/>
                <w:bCs/>
                <w:color w:val="auto"/>
              </w:rPr>
              <w:t xml:space="preserve"> and for </w:t>
            </w:r>
            <w:r w:rsidRPr="00AC174A">
              <w:rPr>
                <w:rFonts w:cs="Arial"/>
                <w:b/>
                <w:color w:val="auto"/>
              </w:rPr>
              <w:t>bioremediation</w:t>
            </w:r>
            <w:r w:rsidRPr="00AC174A">
              <w:rPr>
                <w:rFonts w:cs="Arial"/>
                <w:bCs/>
                <w:color w:val="auto"/>
              </w:rPr>
              <w:t xml:space="preserve"> are constructed with the lowest point of the top of wall at least the height of the Q100 flood level (1% AEP), or no lower than the highest known or recorded flood level if Q100 (1% AEP) is unavailable.</w:t>
            </w:r>
          </w:p>
          <w:p w14:paraId="7E501AEF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21C92371" w14:textId="77777777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AND</w:t>
            </w:r>
          </w:p>
          <w:p w14:paraId="0F1A62EA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39D9C679" w14:textId="1E44309A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AO13.3 </w:t>
            </w:r>
            <w:r w:rsidRPr="00AC174A">
              <w:rPr>
                <w:rFonts w:cs="Arial"/>
                <w:b/>
                <w:color w:val="auto"/>
              </w:rPr>
              <w:t>Ponds, tanks, containers</w:t>
            </w:r>
            <w:r w:rsidRPr="00AC174A">
              <w:rPr>
                <w:rFonts w:cs="Arial"/>
                <w:bCs/>
                <w:color w:val="auto"/>
              </w:rPr>
              <w:t xml:space="preserve"> and aquaria used solely for treatment and settlement (free of </w:t>
            </w:r>
            <w:r w:rsidRPr="00AC174A">
              <w:rPr>
                <w:rFonts w:cs="Arial"/>
                <w:b/>
                <w:color w:val="auto"/>
              </w:rPr>
              <w:t>aquaculture fisheries resources</w:t>
            </w:r>
            <w:r w:rsidRPr="00AC174A">
              <w:rPr>
                <w:rFonts w:cs="Arial"/>
                <w:bCs/>
                <w:color w:val="auto"/>
              </w:rPr>
              <w:t xml:space="preserve">) are constructed </w:t>
            </w:r>
            <w:r w:rsidRPr="00AC174A">
              <w:rPr>
                <w:rFonts w:cs="Arial"/>
                <w:bCs/>
                <w:color w:val="auto"/>
              </w:rPr>
              <w:lastRenderedPageBreak/>
              <w:t>so that the lowest point on the top of wall is at least the height of the Q50 (2% AEP) flood level.</w:t>
            </w:r>
          </w:p>
          <w:p w14:paraId="1A48CA2D" w14:textId="709EBABC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729FD45D" w14:textId="1681ED33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Cs/>
                <w:color w:val="auto"/>
              </w:rPr>
              <w:t>AND</w:t>
            </w:r>
          </w:p>
          <w:p w14:paraId="6C3981E2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61F3364B" w14:textId="719C4A47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AO13.4</w:t>
            </w:r>
            <w:r w:rsidRPr="00AC174A">
              <w:rPr>
                <w:rFonts w:cs="Arial"/>
                <w:bCs/>
                <w:color w:val="auto"/>
              </w:rPr>
              <w:t xml:space="preserve"> All in-ground structures, including any structure or impoundment used for the collection or treatment of wastewater, are constructed to prevent the ingress of stormwater run-off e.g. by constructing a bund or levee wall around the structure or impoundment.</w:t>
            </w:r>
          </w:p>
        </w:tc>
        <w:tc>
          <w:tcPr>
            <w:tcW w:w="1659" w:type="pct"/>
          </w:tcPr>
          <w:p w14:paraId="5A5C88CC" w14:textId="77777777" w:rsidR="00C91786" w:rsidRPr="00AC174A" w:rsidRDefault="00C91786" w:rsidP="00B40462">
            <w:pPr>
              <w:spacing w:before="0" w:after="60"/>
              <w:rPr>
                <w:rFonts w:cs="Arial"/>
                <w:i/>
                <w:iCs/>
                <w:color w:val="auto"/>
              </w:rPr>
            </w:pPr>
          </w:p>
        </w:tc>
      </w:tr>
      <w:tr w:rsidR="00C91786" w:rsidRPr="00A345A9" w14:paraId="45F1B1D9" w14:textId="2AF8E9D4" w:rsidTr="00C91786">
        <w:trPr>
          <w:trHeight w:val="178"/>
        </w:trPr>
        <w:tc>
          <w:tcPr>
            <w:tcW w:w="1682" w:type="pct"/>
          </w:tcPr>
          <w:p w14:paraId="6ECFD0E0" w14:textId="36B5CDB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PO14 Aquaculture fisheries resources </w:t>
            </w:r>
            <w:r w:rsidRPr="00AC174A">
              <w:rPr>
                <w:rFonts w:cs="Arial"/>
                <w:color w:val="auto"/>
              </w:rPr>
              <w:t>are</w:t>
            </w:r>
            <w:r w:rsidRPr="00AC174A">
              <w:rPr>
                <w:rFonts w:cs="Arial"/>
                <w:b/>
                <w:bCs/>
                <w:color w:val="auto"/>
              </w:rPr>
              <w:t xml:space="preserve"> </w:t>
            </w:r>
            <w:r w:rsidRPr="00AC174A">
              <w:rPr>
                <w:rFonts w:cs="Arial"/>
                <w:color w:val="auto"/>
              </w:rPr>
              <w:t>protected by excluding wild fauna through the design or structures on the site.</w:t>
            </w:r>
          </w:p>
          <w:p w14:paraId="358D1271" w14:textId="548431C1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Wild fauna (excepting zooplankton) is excluded from </w:t>
            </w:r>
            <w:r w:rsidRPr="0053627A">
              <w:rPr>
                <w:rFonts w:cs="Arial"/>
                <w:b/>
                <w:bCs/>
                <w:color w:val="auto"/>
              </w:rPr>
              <w:t>land</w:t>
            </w:r>
            <w:r w:rsidRPr="00AC174A">
              <w:rPr>
                <w:rFonts w:cs="Arial"/>
                <w:color w:val="auto"/>
              </w:rPr>
              <w:t>-based aquaculture-development through:</w:t>
            </w:r>
          </w:p>
          <w:p w14:paraId="000956A4" w14:textId="77A1C8D5" w:rsidR="00C91786" w:rsidRPr="00AC174A" w:rsidRDefault="00C91786" w:rsidP="009D3C67">
            <w:pPr>
              <w:numPr>
                <w:ilvl w:val="0"/>
                <w:numId w:val="3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the design, construction, and operation preventing entry of fauna; and</w:t>
            </w:r>
          </w:p>
          <w:p w14:paraId="014D800A" w14:textId="14A28E0A" w:rsidR="00C91786" w:rsidRPr="00AC174A" w:rsidRDefault="00C91786" w:rsidP="00AC174A">
            <w:pPr>
              <w:numPr>
                <w:ilvl w:val="0"/>
                <w:numId w:val="31"/>
              </w:numPr>
              <w:spacing w:before="0" w:after="0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the screening of water introduced into the </w:t>
            </w:r>
            <w:r w:rsidRPr="00AC174A">
              <w:rPr>
                <w:rFonts w:cs="Arial"/>
                <w:b/>
                <w:bCs/>
                <w:color w:val="auto"/>
              </w:rPr>
              <w:t>aquaculture development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1535A46D" w14:textId="1D8E9D32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</w:p>
        </w:tc>
        <w:tc>
          <w:tcPr>
            <w:tcW w:w="1659" w:type="pct"/>
          </w:tcPr>
          <w:p w14:paraId="2A2F3D30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1DB5D9DA" w14:textId="714B25BD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6AF3B28D" w14:textId="15297BDF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>Tidal aquaculture developments</w:t>
            </w:r>
          </w:p>
        </w:tc>
      </w:tr>
      <w:tr w:rsidR="00C91786" w:rsidRPr="00A345A9" w14:paraId="0BC0458C" w14:textId="2215C4D5" w:rsidTr="00C91786">
        <w:trPr>
          <w:trHeight w:val="178"/>
        </w:trPr>
        <w:tc>
          <w:tcPr>
            <w:tcW w:w="1682" w:type="pct"/>
          </w:tcPr>
          <w:p w14:paraId="0F49DF80" w14:textId="4303CCD0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PO15 Aquaculture furniture</w:t>
            </w:r>
            <w:r w:rsidRPr="00AC174A">
              <w:rPr>
                <w:rFonts w:cs="Arial"/>
                <w:color w:val="auto"/>
              </w:rPr>
              <w:t xml:space="preserve"> or other structures on </w:t>
            </w:r>
            <w:r w:rsidRPr="00AC174A">
              <w:rPr>
                <w:rFonts w:cs="Arial"/>
                <w:b/>
                <w:bCs/>
                <w:color w:val="auto"/>
              </w:rPr>
              <w:t>tidal land</w:t>
            </w:r>
            <w:r w:rsidRPr="00AC174A">
              <w:rPr>
                <w:rFonts w:cs="Arial"/>
                <w:color w:val="auto"/>
              </w:rPr>
              <w:t xml:space="preserve"> are designed, constructed and maintained to prevent stranding or entanglement of native fauna, including, but not limited to:</w:t>
            </w:r>
          </w:p>
          <w:p w14:paraId="200FE4E7" w14:textId="6ADBD9C4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b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lastRenderedPageBreak/>
              <w:t>fisheries resources</w:t>
            </w:r>
            <w:r w:rsidRPr="00AC174A">
              <w:rPr>
                <w:rFonts w:cs="Arial"/>
                <w:color w:val="auto"/>
              </w:rPr>
              <w:t>;</w:t>
            </w:r>
          </w:p>
          <w:p w14:paraId="1CCD3CA0" w14:textId="0F3E16BD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birds;</w:t>
            </w:r>
          </w:p>
          <w:p w14:paraId="79982011" w14:textId="5BFAFEBD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marine mammals;</w:t>
            </w:r>
          </w:p>
          <w:p w14:paraId="5021B448" w14:textId="2F0F50B6" w:rsidR="00C91786" w:rsidRPr="00AC174A" w:rsidRDefault="00C91786" w:rsidP="009D3C67">
            <w:pPr>
              <w:numPr>
                <w:ilvl w:val="0"/>
                <w:numId w:val="41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reptiles.</w:t>
            </w:r>
          </w:p>
        </w:tc>
        <w:tc>
          <w:tcPr>
            <w:tcW w:w="1659" w:type="pct"/>
          </w:tcPr>
          <w:p w14:paraId="380DFD6E" w14:textId="03313BB1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lastRenderedPageBreak/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382CF1BA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337A01A1" w14:textId="2F4237F3" w:rsidTr="00C91786">
        <w:trPr>
          <w:trHeight w:val="4200"/>
        </w:trPr>
        <w:tc>
          <w:tcPr>
            <w:tcW w:w="1682" w:type="pct"/>
          </w:tcPr>
          <w:p w14:paraId="64733AF0" w14:textId="4D537B0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PO16</w:t>
            </w:r>
            <w:r w:rsidRPr="00AC174A">
              <w:rPr>
                <w:rFonts w:cs="Arial"/>
                <w:color w:val="auto"/>
              </w:rPr>
              <w:t xml:space="preserve"> The type of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</w:t>
            </w:r>
            <w:r w:rsidRPr="00AC174A">
              <w:rPr>
                <w:rFonts w:cs="Arial"/>
                <w:color w:val="auto"/>
              </w:rPr>
              <w:t xml:space="preserve"> selected minimises risks to, and avoid impacts on, wild </w:t>
            </w:r>
            <w:r w:rsidRPr="00AC174A">
              <w:rPr>
                <w:rFonts w:cs="Arial"/>
                <w:b/>
                <w:bCs/>
                <w:color w:val="auto"/>
              </w:rPr>
              <w:t xml:space="preserve">fisheries resources </w:t>
            </w:r>
            <w:r w:rsidRPr="00AC174A">
              <w:rPr>
                <w:rFonts w:cs="Arial"/>
                <w:color w:val="auto"/>
              </w:rPr>
              <w:t>and other indigenous flora and fauna specific to that area.</w:t>
            </w:r>
          </w:p>
        </w:tc>
        <w:tc>
          <w:tcPr>
            <w:tcW w:w="1659" w:type="pct"/>
          </w:tcPr>
          <w:p w14:paraId="7E08E69A" w14:textId="04B96A15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AO16.1 Aquaculture fisheries resources</w:t>
            </w:r>
            <w:r w:rsidRPr="00AC174A">
              <w:rPr>
                <w:rFonts w:cs="Arial"/>
                <w:color w:val="auto"/>
              </w:rPr>
              <w:t xml:space="preserve"> are not released to, or placed in, Queensland waters unless they are free of </w:t>
            </w:r>
            <w:r w:rsidRPr="009D3C67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 and </w:t>
            </w:r>
            <w:proofErr w:type="gramStart"/>
            <w:r w:rsidRPr="00AC174A">
              <w:rPr>
                <w:rFonts w:cs="Arial"/>
                <w:color w:val="auto"/>
              </w:rPr>
              <w:t>parasites, and</w:t>
            </w:r>
            <w:proofErr w:type="gramEnd"/>
            <w:r w:rsidRPr="00AC174A">
              <w:rPr>
                <w:rFonts w:cs="Arial"/>
                <w:color w:val="auto"/>
              </w:rPr>
              <w:t xml:space="preserve"> are of the same species and the same genetic stock as the resident population of that area.</w:t>
            </w:r>
          </w:p>
          <w:p w14:paraId="621FD7F0" w14:textId="12CBB571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7520E468" w14:textId="7466CF62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24E8D3EA" w14:textId="4A30372D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79F4EB2B" w14:textId="58274B9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AO16.2</w:t>
            </w:r>
            <w:r w:rsidRPr="00AC174A">
              <w:rPr>
                <w:rFonts w:cs="Arial"/>
                <w:color w:val="auto"/>
              </w:rPr>
              <w:t xml:space="preserve"> Tidal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is only of native Queensland </w:t>
            </w:r>
            <w:r w:rsidRPr="00AC174A">
              <w:rPr>
                <w:rFonts w:cs="Arial"/>
                <w:b/>
                <w:bCs/>
                <w:color w:val="auto"/>
              </w:rPr>
              <w:t>fish</w:t>
            </w:r>
            <w:r w:rsidRPr="00AC174A">
              <w:rPr>
                <w:rFonts w:cs="Arial"/>
                <w:color w:val="auto"/>
              </w:rPr>
              <w:t xml:space="preserve"> species that are endemic to the location of the development.</w:t>
            </w:r>
          </w:p>
          <w:p w14:paraId="16C69350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6BD47375" w14:textId="0E00F209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5551FF96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73703A50" w14:textId="768BE73F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AO16.3</w:t>
            </w:r>
            <w:r w:rsidRPr="00AC174A">
              <w:rPr>
                <w:rFonts w:cs="Arial"/>
                <w:color w:val="auto"/>
              </w:rPr>
              <w:t xml:space="preserve"> The </w:t>
            </w:r>
            <w:r w:rsidRPr="00AC174A">
              <w:rPr>
                <w:rFonts w:cs="Arial"/>
                <w:b/>
                <w:bCs/>
                <w:color w:val="auto"/>
              </w:rPr>
              <w:t>aquaculture fisheries resource</w:t>
            </w:r>
            <w:r w:rsidRPr="00AC174A">
              <w:rPr>
                <w:rFonts w:cs="Arial"/>
                <w:color w:val="auto"/>
              </w:rPr>
              <w:t xml:space="preserve"> can and will be produced from sufficient broodstock, sourced from the area to ensure appropriate genetic diversity to minimise risks to the natural environment.</w:t>
            </w:r>
          </w:p>
        </w:tc>
        <w:tc>
          <w:tcPr>
            <w:tcW w:w="1659" w:type="pct"/>
          </w:tcPr>
          <w:p w14:paraId="1A6934C7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4E8C7674" w14:textId="511A856B" w:rsidTr="00C91786">
        <w:trPr>
          <w:trHeight w:val="178"/>
        </w:trPr>
        <w:tc>
          <w:tcPr>
            <w:tcW w:w="1682" w:type="pct"/>
          </w:tcPr>
          <w:p w14:paraId="3C9E75CD" w14:textId="18BEDCA0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PO17</w:t>
            </w:r>
            <w:r w:rsidRPr="00AC174A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and other infrastructure are designed, constructed and maintained to prevent movement of the structure from the intended point of placement, anchoring or mooring.</w:t>
            </w:r>
          </w:p>
        </w:tc>
        <w:tc>
          <w:tcPr>
            <w:tcW w:w="1659" w:type="pct"/>
          </w:tcPr>
          <w:p w14:paraId="261A005B" w14:textId="2BFC761D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017D2C85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2D01569C" w14:textId="3A21AB34" w:rsidTr="00C91786">
        <w:trPr>
          <w:trHeight w:val="450"/>
        </w:trPr>
        <w:tc>
          <w:tcPr>
            <w:tcW w:w="1682" w:type="pct"/>
          </w:tcPr>
          <w:p w14:paraId="7DA92058" w14:textId="6D22B5B2" w:rsidR="00C91786" w:rsidRPr="00AC174A" w:rsidRDefault="00C91786" w:rsidP="00B40462">
            <w:pPr>
              <w:spacing w:before="0" w:after="6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PO18 </w:t>
            </w:r>
            <w:r w:rsidRPr="00AC174A">
              <w:rPr>
                <w:rFonts w:cs="Arial"/>
                <w:color w:val="auto"/>
              </w:rPr>
              <w:t xml:space="preserve">The design, construction and maintenance of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and other infrastructure does not result in adverse impacts to </w:t>
            </w: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.</w:t>
            </w:r>
          </w:p>
        </w:tc>
        <w:tc>
          <w:tcPr>
            <w:tcW w:w="1659" w:type="pct"/>
          </w:tcPr>
          <w:p w14:paraId="5C4AD8DD" w14:textId="0F4BFAA6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AO18.1 Aquaculture furniture</w:t>
            </w:r>
            <w:r w:rsidRPr="00AC174A">
              <w:rPr>
                <w:rFonts w:cs="Arial"/>
                <w:color w:val="auto"/>
              </w:rPr>
              <w:t xml:space="preserve"> does not interfere with </w:t>
            </w:r>
            <w:r w:rsidRPr="00AC174A">
              <w:rPr>
                <w:rFonts w:cs="Arial"/>
                <w:b/>
                <w:bCs/>
                <w:color w:val="auto"/>
              </w:rPr>
              <w:t>fisheries resources</w:t>
            </w:r>
            <w:r w:rsidRPr="00AC174A">
              <w:rPr>
                <w:rFonts w:cs="Arial"/>
                <w:color w:val="auto"/>
              </w:rPr>
              <w:t>.</w:t>
            </w:r>
          </w:p>
          <w:p w14:paraId="7008DF52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3C55E828" w14:textId="1F6C3E8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16A7B70F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46B82012" w14:textId="2AECFC06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AO18.2</w:t>
            </w:r>
            <w:r w:rsidRPr="00AC174A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and other infrastructure is designed, constructed and maintained to be removable.</w:t>
            </w:r>
          </w:p>
          <w:p w14:paraId="4CCF8935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151372E7" w14:textId="50CF9E41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47F701F3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7A8997C7" w14:textId="6A12950D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lastRenderedPageBreak/>
              <w:t>AO18.3</w:t>
            </w:r>
            <w:r w:rsidRPr="00AC174A">
              <w:rPr>
                <w:rFonts w:cs="Arial"/>
                <w:color w:val="auto"/>
              </w:rPr>
              <w:t xml:space="preserve"> All materials used in the construction of </w:t>
            </w:r>
            <w:r w:rsidRPr="00AC174A">
              <w:rPr>
                <w:rFonts w:cs="Arial"/>
                <w:b/>
                <w:bCs/>
                <w:color w:val="auto"/>
              </w:rPr>
              <w:t>aquaculture furniture</w:t>
            </w:r>
            <w:r w:rsidRPr="00AC174A">
              <w:rPr>
                <w:rFonts w:cs="Arial"/>
                <w:color w:val="auto"/>
              </w:rPr>
              <w:t xml:space="preserve"> are of a chemically inactive and non-hazardous nature.</w:t>
            </w:r>
          </w:p>
          <w:p w14:paraId="65ED0264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4723610E" w14:textId="50819B08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1725608B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004784C4" w14:textId="0FF577C9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AO18.4 </w:t>
            </w:r>
            <w:r w:rsidRPr="00AC174A">
              <w:rPr>
                <w:rFonts w:cs="Arial"/>
                <w:color w:val="auto"/>
              </w:rPr>
              <w:t xml:space="preserve">Other structures, including break walls, fences, boat ramps and jetties, are not constructed on areas allocated for </w:t>
            </w:r>
            <w:r w:rsidRPr="00AC174A">
              <w:rPr>
                <w:rFonts w:cs="Arial"/>
                <w:b/>
                <w:bCs/>
                <w:color w:val="auto"/>
              </w:rPr>
              <w:t>prescribed aquaculture</w:t>
            </w:r>
            <w:r w:rsidRPr="00AC174A">
              <w:rPr>
                <w:rFonts w:cs="Arial"/>
                <w:color w:val="auto"/>
              </w:rPr>
              <w:t>.</w:t>
            </w:r>
          </w:p>
          <w:p w14:paraId="570111D7" w14:textId="77777777" w:rsidR="00C91786" w:rsidRPr="00AC174A" w:rsidRDefault="00C91786" w:rsidP="009D3C67">
            <w:pPr>
              <w:spacing w:before="0" w:after="0"/>
              <w:rPr>
                <w:rFonts w:cs="Arial"/>
                <w:bCs/>
                <w:color w:val="auto"/>
              </w:rPr>
            </w:pPr>
          </w:p>
          <w:p w14:paraId="36BF0984" w14:textId="5F164B4E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7553E63F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3E6E6ABB" w14:textId="0192B397" w:rsidR="00C91786" w:rsidRPr="00AC174A" w:rsidRDefault="00C91786" w:rsidP="00AC174A">
            <w:pPr>
              <w:spacing w:before="0" w:after="0"/>
              <w:rPr>
                <w:rFonts w:cs="Arial"/>
                <w:bCs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AO18.5 Aquaculture furniture</w:t>
            </w:r>
            <w:r w:rsidRPr="00AC174A">
              <w:rPr>
                <w:rFonts w:cs="Arial"/>
                <w:color w:val="auto"/>
              </w:rPr>
              <w:t xml:space="preserve"> and other infrastructure is designed and constructed to not include any fixed structures in the substrate (except for supporting posts).</w:t>
            </w:r>
          </w:p>
        </w:tc>
        <w:tc>
          <w:tcPr>
            <w:tcW w:w="1659" w:type="pct"/>
          </w:tcPr>
          <w:p w14:paraId="38B1CF45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A345A9" w14:paraId="43628743" w14:textId="18696628" w:rsidTr="00C91786">
        <w:trPr>
          <w:trHeight w:val="2055"/>
        </w:trPr>
        <w:tc>
          <w:tcPr>
            <w:tcW w:w="1682" w:type="pct"/>
          </w:tcPr>
          <w:p w14:paraId="6DED65D9" w14:textId="25DBB316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PO19 </w:t>
            </w:r>
            <w:r w:rsidRPr="00AC174A">
              <w:rPr>
                <w:rFonts w:cs="Arial"/>
                <w:color w:val="auto"/>
              </w:rPr>
              <w:t>Development in the Great Sandy Strait Marine Park:</w:t>
            </w:r>
          </w:p>
          <w:p w14:paraId="47691F55" w14:textId="470B8DB3" w:rsidR="00C91786" w:rsidRPr="00AC174A" w:rsidRDefault="00C91786" w:rsidP="00AC174A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is within a designated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area identified in the Great Sandy Regional Marine Aquaculture Plan (GSRMAP);</w:t>
            </w:r>
          </w:p>
          <w:p w14:paraId="62D50964" w14:textId="77777777" w:rsidR="00C91786" w:rsidRPr="00AC174A" w:rsidRDefault="00C91786" w:rsidP="00AC174A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is consistent with the type of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approved for the designated area; and</w:t>
            </w:r>
          </w:p>
          <w:p w14:paraId="7CD2C73A" w14:textId="26E96504" w:rsidR="00C91786" w:rsidRPr="00AC174A" w:rsidRDefault="00C91786" w:rsidP="00AC174A">
            <w:pPr>
              <w:numPr>
                <w:ilvl w:val="0"/>
                <w:numId w:val="29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complies with the assessment criteria and conditions of the GSRMAP.</w:t>
            </w:r>
          </w:p>
        </w:tc>
        <w:tc>
          <w:tcPr>
            <w:tcW w:w="1659" w:type="pct"/>
          </w:tcPr>
          <w:p w14:paraId="3D3207D0" w14:textId="70DB6A0C" w:rsidR="00C91786" w:rsidRPr="00AC174A" w:rsidRDefault="00C91786" w:rsidP="00B40462">
            <w:pPr>
              <w:spacing w:before="0" w:after="60"/>
              <w:rPr>
                <w:rFonts w:cs="Arial"/>
                <w:noProof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</w:tcPr>
          <w:p w14:paraId="1E80C913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  <w:tr w:rsidR="00C91786" w:rsidRPr="00A345A9" w14:paraId="7678F313" w14:textId="4DAEAEC0" w:rsidTr="00C91786">
        <w:trPr>
          <w:trHeight w:val="178"/>
        </w:trPr>
        <w:tc>
          <w:tcPr>
            <w:tcW w:w="5000" w:type="pct"/>
            <w:gridSpan w:val="3"/>
            <w:shd w:val="clear" w:color="auto" w:fill="DADADA" w:themeFill="accent6" w:themeFillShade="E6"/>
          </w:tcPr>
          <w:p w14:paraId="4172D537" w14:textId="395BCBD0" w:rsidR="00C91786" w:rsidRPr="00AC174A" w:rsidRDefault="00C91786" w:rsidP="00AC174A">
            <w:pPr>
              <w:spacing w:before="0" w:after="0"/>
              <w:rPr>
                <w:rFonts w:cs="Arial"/>
                <w:b/>
                <w:color w:val="auto"/>
              </w:rPr>
            </w:pPr>
            <w:r w:rsidRPr="00AC174A">
              <w:rPr>
                <w:rFonts w:cs="Arial"/>
                <w:b/>
                <w:color w:val="auto"/>
              </w:rPr>
              <w:t>High risk activities</w:t>
            </w:r>
          </w:p>
        </w:tc>
      </w:tr>
      <w:tr w:rsidR="00C91786" w:rsidRPr="007E23CE" w14:paraId="489FC601" w14:textId="6D6A742C" w:rsidTr="00C91786">
        <w:trPr>
          <w:trHeight w:val="178"/>
        </w:trPr>
        <w:tc>
          <w:tcPr>
            <w:tcW w:w="1682" w:type="pct"/>
          </w:tcPr>
          <w:p w14:paraId="19121492" w14:textId="2C8053F5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PO20 </w:t>
            </w:r>
            <w:r w:rsidRPr="00AC174A">
              <w:rPr>
                <w:rFonts w:cs="Arial"/>
                <w:color w:val="auto"/>
              </w:rPr>
              <w:t>Development does not result in adverse impacts to fauna in inland catchments (west of the Great Dividing Range).</w:t>
            </w:r>
          </w:p>
          <w:p w14:paraId="65ABD178" w14:textId="4FC977A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  <w:tc>
          <w:tcPr>
            <w:tcW w:w="1659" w:type="pct"/>
          </w:tcPr>
          <w:p w14:paraId="0B8FDDC9" w14:textId="75717B6F" w:rsidR="00C91786" w:rsidRPr="00AC174A" w:rsidRDefault="00C91786" w:rsidP="00AC174A">
            <w:pPr>
              <w:spacing w:before="0" w:after="0"/>
              <w:rPr>
                <w:rFonts w:eastAsia="MS Mincho" w:cs="Arial"/>
                <w:strike/>
                <w:noProof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AO20.1 </w:t>
            </w:r>
            <w:r w:rsidRPr="00AC174A">
              <w:rPr>
                <w:rFonts w:cs="Arial"/>
                <w:color w:val="auto"/>
              </w:rPr>
              <w:t xml:space="preserve">Development is designed to prevent the spread of </w:t>
            </w:r>
            <w:r w:rsidRPr="00AC174A">
              <w:rPr>
                <w:rFonts w:cs="Arial"/>
                <w:b/>
                <w:bCs/>
                <w:color w:val="auto"/>
              </w:rPr>
              <w:t>disease</w:t>
            </w:r>
            <w:r w:rsidRPr="00AC174A">
              <w:rPr>
                <w:rFonts w:cs="Arial"/>
                <w:color w:val="auto"/>
              </w:rPr>
              <w:t xml:space="preserve"> or the introduction of barramundi into catchments where it does not naturally occur, through: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  <w:p w14:paraId="293C1ECB" w14:textId="72C0032D" w:rsidR="00C91786" w:rsidRPr="00AC174A" w:rsidRDefault="00C91786" w:rsidP="00AC174A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ensuring no water or organisms originating from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of barramundi and co-cultured species is permitted to reach Queensland waters without treatment/sterilisation appropriate to render </w:t>
            </w:r>
            <w:proofErr w:type="spellStart"/>
            <w:r w:rsidRPr="00AC174A">
              <w:rPr>
                <w:rFonts w:cs="Arial"/>
                <w:color w:val="auto"/>
              </w:rPr>
              <w:t>nodavirus</w:t>
            </w:r>
            <w:proofErr w:type="spellEnd"/>
            <w:r w:rsidRPr="00AC174A">
              <w:rPr>
                <w:rFonts w:cs="Arial"/>
                <w:color w:val="auto"/>
              </w:rPr>
              <w:t xml:space="preserve"> nonviable. This includes during the transportation of </w:t>
            </w:r>
            <w:proofErr w:type="spellStart"/>
            <w:r w:rsidRPr="00AC174A">
              <w:rPr>
                <w:rFonts w:cs="Arial"/>
                <w:color w:val="auto"/>
              </w:rPr>
              <w:t>aquacultured</w:t>
            </w:r>
            <w:proofErr w:type="spellEnd"/>
            <w:r w:rsidRPr="00AC174A">
              <w:rPr>
                <w:rFonts w:cs="Arial"/>
                <w:color w:val="auto"/>
              </w:rPr>
              <w:t xml:space="preserve"> product;</w:t>
            </w:r>
          </w:p>
          <w:p w14:paraId="0276231F" w14:textId="4B46D925" w:rsidR="00C91786" w:rsidRPr="00AC174A" w:rsidRDefault="00C91786" w:rsidP="00AC174A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color w:val="auto"/>
              </w:rPr>
            </w:pPr>
            <w:proofErr w:type="spellStart"/>
            <w:r w:rsidRPr="00AC174A">
              <w:rPr>
                <w:rFonts w:cs="Arial"/>
                <w:color w:val="auto"/>
              </w:rPr>
              <w:lastRenderedPageBreak/>
              <w:t>aquacultured</w:t>
            </w:r>
            <w:proofErr w:type="spellEnd"/>
            <w:r w:rsidRPr="00AC174A">
              <w:rPr>
                <w:rFonts w:cs="Arial"/>
                <w:color w:val="auto"/>
              </w:rPr>
              <w:t xml:space="preserve"> barramundi and co-cultured species must not be sold, traded, stocked into Queensland waters or given away for non-food purposes;</w:t>
            </w:r>
          </w:p>
          <w:p w14:paraId="092E19C8" w14:textId="77777777" w:rsidR="00C91786" w:rsidRPr="00AC174A" w:rsidRDefault="00C91786" w:rsidP="00AC174A">
            <w:pPr>
              <w:numPr>
                <w:ilvl w:val="0"/>
                <w:numId w:val="27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all </w:t>
            </w:r>
            <w:r w:rsidRPr="00AC174A">
              <w:rPr>
                <w:rFonts w:cs="Arial"/>
                <w:b/>
                <w:bCs/>
                <w:color w:val="auto"/>
              </w:rPr>
              <w:t>containers</w:t>
            </w:r>
            <w:r w:rsidRPr="00AC174A">
              <w:rPr>
                <w:rFonts w:cs="Arial"/>
                <w:color w:val="auto"/>
              </w:rPr>
              <w:t xml:space="preserve"> used to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barramundi are screened to exclude predators (for example birds) without causing injury to such predators.</w:t>
            </w:r>
          </w:p>
        </w:tc>
        <w:tc>
          <w:tcPr>
            <w:tcW w:w="1659" w:type="pct"/>
          </w:tcPr>
          <w:p w14:paraId="27F7A9FB" w14:textId="77777777" w:rsidR="00C91786" w:rsidRPr="00AC174A" w:rsidRDefault="00C91786" w:rsidP="00AC174A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7E23CE" w14:paraId="404C94F5" w14:textId="6340CE89" w:rsidTr="00C91786">
        <w:trPr>
          <w:trHeight w:val="2094"/>
        </w:trPr>
        <w:tc>
          <w:tcPr>
            <w:tcW w:w="1682" w:type="pct"/>
            <w:tcBorders>
              <w:bottom w:val="single" w:sz="4" w:space="0" w:color="auto"/>
            </w:tcBorders>
          </w:tcPr>
          <w:p w14:paraId="347BF59D" w14:textId="639F30A6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PO21 </w:t>
            </w:r>
            <w:r w:rsidRPr="00AC174A">
              <w:rPr>
                <w:rFonts w:cs="Arial"/>
                <w:color w:val="auto"/>
              </w:rPr>
              <w:t xml:space="preserve">No water or organisms originating from the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of </w:t>
            </w:r>
            <w:r w:rsidRPr="00AC174A">
              <w:rPr>
                <w:rFonts w:cs="Arial"/>
                <w:b/>
                <w:bCs/>
                <w:color w:val="auto"/>
              </w:rPr>
              <w:t>exotic fish</w:t>
            </w:r>
            <w:r w:rsidRPr="00AC174A">
              <w:rPr>
                <w:rFonts w:cs="Arial"/>
                <w:color w:val="auto"/>
              </w:rPr>
              <w:t xml:space="preserve"> reaches Queensland waters with the exception of waters within constructed storage dams located above Q100 limits and used for the purposes of water storage and reuse only.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14:paraId="128A49C0" w14:textId="14F9AA80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AO21.1 </w:t>
            </w:r>
            <w:r w:rsidRPr="00AC174A">
              <w:rPr>
                <w:rFonts w:cs="Arial"/>
                <w:color w:val="auto"/>
              </w:rPr>
              <w:t xml:space="preserve">Culture of </w:t>
            </w:r>
            <w:r w:rsidRPr="00AC174A">
              <w:rPr>
                <w:rFonts w:cs="Arial"/>
                <w:b/>
                <w:bCs/>
                <w:color w:val="auto"/>
              </w:rPr>
              <w:t>exotic fish</w:t>
            </w:r>
            <w:r w:rsidRPr="00AC174A">
              <w:rPr>
                <w:rFonts w:cs="Arial"/>
                <w:color w:val="auto"/>
              </w:rPr>
              <w:t xml:space="preserve"> does not occur in open or flow-through systems that </w:t>
            </w:r>
            <w:r w:rsidRPr="00AC174A">
              <w:rPr>
                <w:rFonts w:cs="Arial"/>
                <w:b/>
                <w:bCs/>
                <w:color w:val="auto"/>
              </w:rPr>
              <w:t>discharge</w:t>
            </w:r>
            <w:r w:rsidRPr="00AC174A">
              <w:rPr>
                <w:rFonts w:cs="Arial"/>
                <w:color w:val="auto"/>
              </w:rPr>
              <w:t xml:space="preserve"> into </w:t>
            </w:r>
            <w:r w:rsidRPr="00AC174A">
              <w:rPr>
                <w:rFonts w:cs="Arial"/>
                <w:b/>
                <w:bCs/>
                <w:color w:val="auto"/>
              </w:rPr>
              <w:t>waterways</w:t>
            </w:r>
            <w:r w:rsidRPr="00AC174A">
              <w:rPr>
                <w:rFonts w:cs="Arial"/>
                <w:color w:val="auto"/>
              </w:rPr>
              <w:t>.</w:t>
            </w:r>
          </w:p>
          <w:p w14:paraId="6FCC59D3" w14:textId="50BF0E33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  <w:p w14:paraId="33B8F268" w14:textId="7E80DEEF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AND</w:t>
            </w:r>
          </w:p>
          <w:p w14:paraId="24A21A08" w14:textId="77777777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</w:p>
          <w:p w14:paraId="5E3C09B0" w14:textId="544AA1BF" w:rsidR="00C91786" w:rsidRPr="00AC174A" w:rsidRDefault="00C91786" w:rsidP="00AC174A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 xml:space="preserve">AO21.2 </w:t>
            </w:r>
            <w:r w:rsidRPr="00AC174A">
              <w:rPr>
                <w:rFonts w:cs="Arial"/>
                <w:color w:val="auto"/>
              </w:rPr>
              <w:t xml:space="preserve">All </w:t>
            </w:r>
            <w:r w:rsidRPr="00AC174A">
              <w:rPr>
                <w:rFonts w:cs="Arial"/>
                <w:b/>
                <w:bCs/>
                <w:color w:val="auto"/>
              </w:rPr>
              <w:t>containers</w:t>
            </w:r>
            <w:r w:rsidRPr="00AC174A">
              <w:rPr>
                <w:rFonts w:cs="Arial"/>
                <w:color w:val="auto"/>
              </w:rPr>
              <w:t xml:space="preserve"> used to </w:t>
            </w:r>
            <w:r w:rsidRPr="00AC174A">
              <w:rPr>
                <w:rFonts w:cs="Arial"/>
                <w:b/>
                <w:bCs/>
                <w:color w:val="auto"/>
              </w:rPr>
              <w:t>aquaculture</w:t>
            </w:r>
            <w:r w:rsidRPr="00AC174A">
              <w:rPr>
                <w:rFonts w:cs="Arial"/>
                <w:color w:val="auto"/>
              </w:rPr>
              <w:t xml:space="preserve"> </w:t>
            </w:r>
            <w:r w:rsidRPr="00AC174A">
              <w:rPr>
                <w:rFonts w:cs="Arial"/>
                <w:b/>
                <w:bCs/>
                <w:color w:val="auto"/>
              </w:rPr>
              <w:t>exotic fish</w:t>
            </w:r>
            <w:r w:rsidRPr="00AC174A">
              <w:rPr>
                <w:rFonts w:cs="Arial"/>
                <w:color w:val="auto"/>
              </w:rPr>
              <w:t xml:space="preserve"> are screened to exclude predators (for example birds) without causing injury to such predators.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14:paraId="48403B21" w14:textId="77777777" w:rsidR="00C91786" w:rsidRPr="00AC174A" w:rsidRDefault="00C91786" w:rsidP="009D3C67">
            <w:pPr>
              <w:spacing w:before="0" w:after="0"/>
              <w:rPr>
                <w:rFonts w:cs="Arial"/>
                <w:b/>
                <w:bCs/>
                <w:color w:val="auto"/>
              </w:rPr>
            </w:pPr>
          </w:p>
        </w:tc>
      </w:tr>
      <w:tr w:rsidR="00C91786" w:rsidRPr="007E23CE" w14:paraId="43E36207" w14:textId="63294743" w:rsidTr="00C91786">
        <w:trPr>
          <w:trHeight w:val="178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562" w14:textId="3F1E8098" w:rsidR="00C91786" w:rsidRPr="00AC174A" w:rsidRDefault="00C91786" w:rsidP="009D3C67">
            <w:p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b/>
                <w:bCs/>
                <w:color w:val="auto"/>
              </w:rPr>
              <w:t>PO22</w:t>
            </w:r>
            <w:r w:rsidRPr="00AC174A">
              <w:rPr>
                <w:rFonts w:cs="Arial"/>
                <w:color w:val="auto"/>
              </w:rPr>
              <w:t xml:space="preserve"> Development involving </w:t>
            </w:r>
            <w:r w:rsidRPr="00AC174A">
              <w:rPr>
                <w:rFonts w:cs="Arial"/>
                <w:b/>
                <w:bCs/>
                <w:color w:val="auto"/>
              </w:rPr>
              <w:t>fish</w:t>
            </w:r>
            <w:r w:rsidRPr="00AC174A">
              <w:rPr>
                <w:rFonts w:cs="Arial"/>
                <w:color w:val="auto"/>
              </w:rPr>
              <w:t xml:space="preserve"> that are listed under international, Commonwealth or State legislation as ‘near threatened’, ‘vulnerable’, ‘endangered’, ‘critically endangered’ or ‘extinct in the wild’:</w:t>
            </w:r>
          </w:p>
          <w:p w14:paraId="79C6D39D" w14:textId="78054DC2" w:rsidR="00C91786" w:rsidRPr="00AC174A" w:rsidRDefault="00C91786" w:rsidP="009D3C67">
            <w:pPr>
              <w:numPr>
                <w:ilvl w:val="0"/>
                <w:numId w:val="28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provides a net benefit to management of the chosen species;</w:t>
            </w:r>
          </w:p>
          <w:p w14:paraId="5BB12758" w14:textId="7E850C33" w:rsidR="00C91786" w:rsidRPr="00AC174A" w:rsidRDefault="00C91786" w:rsidP="009D3C67">
            <w:pPr>
              <w:numPr>
                <w:ilvl w:val="0"/>
                <w:numId w:val="28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avoids or acceptably minimises </w:t>
            </w:r>
            <w:r w:rsidRPr="009D3C67">
              <w:rPr>
                <w:rFonts w:cs="Arial"/>
                <w:b/>
                <w:bCs/>
                <w:color w:val="auto"/>
              </w:rPr>
              <w:t>biosecurity</w:t>
            </w:r>
            <w:r w:rsidRPr="00AC174A">
              <w:rPr>
                <w:rFonts w:cs="Arial"/>
                <w:color w:val="auto"/>
              </w:rPr>
              <w:t xml:space="preserve"> risks;</w:t>
            </w:r>
          </w:p>
          <w:p w14:paraId="363F37CE" w14:textId="77777777" w:rsidR="00C91786" w:rsidRPr="00AC174A" w:rsidRDefault="00C91786" w:rsidP="00AC174A">
            <w:pPr>
              <w:numPr>
                <w:ilvl w:val="0"/>
                <w:numId w:val="28"/>
              </w:numPr>
              <w:spacing w:before="0" w:after="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 xml:space="preserve">manages any risks to rare, threatened, or endangered </w:t>
            </w:r>
            <w:r w:rsidRPr="00AC174A">
              <w:rPr>
                <w:rFonts w:cs="Arial"/>
                <w:b/>
                <w:bCs/>
                <w:color w:val="auto"/>
              </w:rPr>
              <w:t>fish.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5B3" w14:textId="4E7C3CE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  <w:r w:rsidRPr="00AC174A">
              <w:rPr>
                <w:rFonts w:cs="Arial"/>
                <w:color w:val="auto"/>
              </w:rPr>
              <w:t>No acceptable outcome is prescribed.</w:t>
            </w:r>
            <w:r w:rsidRPr="00AC174A">
              <w:rPr>
                <w:rFonts w:eastAsia="MS Mincho" w:cs="Arial"/>
                <w:strike/>
                <w:noProof/>
                <w:color w:val="auto"/>
              </w:rPr>
              <w:t xml:space="preserve">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338" w14:textId="77777777" w:rsidR="00C91786" w:rsidRPr="00AC174A" w:rsidRDefault="00C91786" w:rsidP="00B40462">
            <w:pPr>
              <w:spacing w:before="0" w:after="60"/>
              <w:rPr>
                <w:rFonts w:cs="Arial"/>
                <w:color w:val="auto"/>
              </w:rPr>
            </w:pPr>
          </w:p>
        </w:tc>
      </w:tr>
    </w:tbl>
    <w:p w14:paraId="632FA7FD" w14:textId="77777777" w:rsidR="009D3C67" w:rsidRDefault="009D3C67" w:rsidP="0034377E">
      <w:pPr>
        <w:pStyle w:val="Heading2"/>
        <w:rPr>
          <w:sz w:val="44"/>
          <w:szCs w:val="44"/>
        </w:rPr>
      </w:pPr>
    </w:p>
    <w:bookmarkEnd w:id="1"/>
    <w:bookmarkEnd w:id="2"/>
    <w:bookmarkEnd w:id="3"/>
    <w:bookmarkEnd w:id="4"/>
    <w:p w14:paraId="4341F5EC" w14:textId="77777777" w:rsidR="009D3C67" w:rsidRDefault="009D3C67" w:rsidP="0034377E">
      <w:pPr>
        <w:pStyle w:val="Heading2"/>
        <w:rPr>
          <w:sz w:val="44"/>
          <w:szCs w:val="44"/>
        </w:rPr>
      </w:pPr>
    </w:p>
    <w:sectPr w:rsidR="009D3C67" w:rsidSect="00C91786"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964" w:bottom="851" w:left="1134" w:header="568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7C04E" w14:textId="77777777" w:rsidR="00621F05" w:rsidRDefault="00621F05" w:rsidP="00BD277D">
      <w:r>
        <w:separator/>
      </w:r>
    </w:p>
  </w:endnote>
  <w:endnote w:type="continuationSeparator" w:id="0">
    <w:p w14:paraId="7B927925" w14:textId="77777777" w:rsidR="00621F05" w:rsidRDefault="00621F05" w:rsidP="00BD277D">
      <w:r>
        <w:continuationSeparator/>
      </w:r>
    </w:p>
  </w:endnote>
  <w:endnote w:type="continuationNotice" w:id="1">
    <w:p w14:paraId="22418709" w14:textId="77777777" w:rsidR="00621F05" w:rsidRDefault="00621F0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545F" w14:textId="2BA68BFB" w:rsidR="00E440C5" w:rsidRPr="001C6950" w:rsidRDefault="00B608E6" w:rsidP="00652652">
    <w:pPr>
      <w:pStyle w:val="Footer"/>
      <w:rPr>
        <w:color w:val="auto"/>
      </w:rPr>
    </w:pPr>
    <w:r w:rsidRPr="001C6950">
      <w:rPr>
        <w:color w:val="auto"/>
      </w:rPr>
      <w:t>State Development Assessment Provisions v</w:t>
    </w:r>
    <w:r w:rsidR="00703540" w:rsidRPr="001C6950">
      <w:rPr>
        <w:color w:val="auto"/>
      </w:rPr>
      <w:t>3.</w:t>
    </w:r>
    <w:r w:rsidR="009C7B45">
      <w:rPr>
        <w:color w:val="auto"/>
      </w:rPr>
      <w:t>2</w:t>
    </w:r>
  </w:p>
  <w:p w14:paraId="7CAE6E4D" w14:textId="21658EF3" w:rsidR="00B608E6" w:rsidRPr="00C91786" w:rsidRDefault="00E440C5">
    <w:pPr>
      <w:pStyle w:val="Footer"/>
      <w:rPr>
        <w:color w:val="auto"/>
      </w:rPr>
    </w:pPr>
    <w:r w:rsidRPr="001C6950">
      <w:rPr>
        <w:color w:val="auto"/>
      </w:rPr>
      <w:t xml:space="preserve">State code </w:t>
    </w:r>
    <w:r w:rsidR="007C3DFD" w:rsidRPr="001C6950">
      <w:rPr>
        <w:color w:val="auto"/>
      </w:rPr>
      <w:t>17: Aquaculture</w:t>
    </w:r>
    <w:r w:rsidR="00B608E6" w:rsidRPr="001C6950">
      <w:rPr>
        <w:color w:val="auto"/>
      </w:rPr>
      <w:tab/>
    </w:r>
    <w:r w:rsidR="00B608E6" w:rsidRPr="001C6950">
      <w:rPr>
        <w:color w:val="auto"/>
      </w:rPr>
      <w:tab/>
    </w:r>
    <w:r w:rsidR="00B608E6" w:rsidRPr="001C6950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rPr>
        <w:color w:val="auto"/>
      </w:rPr>
      <w:tab/>
    </w:r>
    <w:r w:rsidR="00C91786">
      <w:t xml:space="preserve">Page </w:t>
    </w:r>
    <w:r w:rsidR="00C91786">
      <w:rPr>
        <w:b/>
        <w:bCs/>
        <w:sz w:val="24"/>
        <w:szCs w:val="24"/>
      </w:rPr>
      <w:fldChar w:fldCharType="begin"/>
    </w:r>
    <w:r w:rsidR="00C91786">
      <w:rPr>
        <w:b/>
        <w:bCs/>
      </w:rPr>
      <w:instrText xml:space="preserve"> PAGE </w:instrText>
    </w:r>
    <w:r w:rsidR="00C91786">
      <w:rPr>
        <w:b/>
        <w:bCs/>
        <w:sz w:val="24"/>
        <w:szCs w:val="24"/>
      </w:rPr>
      <w:fldChar w:fldCharType="separate"/>
    </w:r>
    <w:r w:rsidR="00C91786">
      <w:rPr>
        <w:b/>
        <w:bCs/>
        <w:sz w:val="24"/>
        <w:szCs w:val="24"/>
      </w:rPr>
      <w:t>1</w:t>
    </w:r>
    <w:r w:rsidR="00C91786">
      <w:rPr>
        <w:b/>
        <w:bCs/>
        <w:sz w:val="24"/>
        <w:szCs w:val="24"/>
      </w:rPr>
      <w:fldChar w:fldCharType="end"/>
    </w:r>
    <w:r w:rsidR="00C91786">
      <w:t xml:space="preserve"> of </w:t>
    </w:r>
    <w:r w:rsidR="00C91786">
      <w:rPr>
        <w:b/>
        <w:bCs/>
        <w:sz w:val="24"/>
        <w:szCs w:val="24"/>
      </w:rPr>
      <w:fldChar w:fldCharType="begin"/>
    </w:r>
    <w:r w:rsidR="00C91786">
      <w:rPr>
        <w:b/>
        <w:bCs/>
      </w:rPr>
      <w:instrText xml:space="preserve"> NUMPAGES  </w:instrText>
    </w:r>
    <w:r w:rsidR="00C91786">
      <w:rPr>
        <w:b/>
        <w:bCs/>
        <w:sz w:val="24"/>
        <w:szCs w:val="24"/>
      </w:rPr>
      <w:fldChar w:fldCharType="separate"/>
    </w:r>
    <w:r w:rsidR="00C91786">
      <w:rPr>
        <w:b/>
        <w:bCs/>
        <w:sz w:val="24"/>
        <w:szCs w:val="24"/>
      </w:rPr>
      <w:t>3</w:t>
    </w:r>
    <w:r w:rsidR="00C91786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4E1C322A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29661F">
      <w:rPr>
        <w:color w:val="B7B7B9" w:themeColor="accent5"/>
      </w:rPr>
      <w:t>v</w:t>
    </w:r>
    <w:r w:rsidR="00F937FC">
      <w:rPr>
        <w:color w:val="B7B7B9" w:themeColor="accent5"/>
      </w:rPr>
      <w:t>3.0</w:t>
    </w:r>
  </w:p>
  <w:p w14:paraId="72C7677E" w14:textId="09A351D5" w:rsidR="00E440C5" w:rsidRDefault="00E440C5" w:rsidP="00BC66D3">
    <w:pPr>
      <w:pStyle w:val="Footer"/>
      <w:ind w:left="-56"/>
      <w:rPr>
        <w:color w:val="B7B7B9" w:themeColor="accent5"/>
      </w:rPr>
    </w:pPr>
    <w:r w:rsidRPr="00E440C5">
      <w:rPr>
        <w:color w:val="B7B7B9" w:themeColor="accent5"/>
      </w:rPr>
      <w:t xml:space="preserve">State code </w:t>
    </w:r>
    <w:r w:rsidR="007C3DFD">
      <w:rPr>
        <w:color w:val="B7B7B9" w:themeColor="accent5"/>
      </w:rPr>
      <w:t>17</w:t>
    </w:r>
    <w:r w:rsidRPr="00E440C5">
      <w:rPr>
        <w:color w:val="B7B7B9" w:themeColor="accent5"/>
      </w:rPr>
      <w:t xml:space="preserve">: </w:t>
    </w:r>
    <w:r w:rsidR="007C3DFD">
      <w:rPr>
        <w:color w:val="B7B7B9" w:themeColor="accent5"/>
      </w:rPr>
      <w:t>Aquaculture</w:t>
    </w:r>
    <w:r w:rsidR="00023B3E">
      <w:rPr>
        <w:color w:val="B7B7B9" w:themeColor="accent5"/>
      </w:rPr>
      <w:tab/>
    </w:r>
    <w:r w:rsidR="00023B3E">
      <w:rPr>
        <w:color w:val="B7B7B9" w:themeColor="accent5"/>
      </w:rPr>
      <w:tab/>
    </w:r>
    <w:r w:rsidR="00023B3E">
      <w:rPr>
        <w:color w:val="B7B7B9" w:themeColor="accent5"/>
      </w:rPr>
      <w:tab/>
      <w:t>17-</w:t>
    </w:r>
    <w:r w:rsidR="00023B3E" w:rsidRPr="00652652">
      <w:rPr>
        <w:color w:val="B7B7B9" w:themeColor="accent5"/>
      </w:rPr>
      <w:fldChar w:fldCharType="begin"/>
    </w:r>
    <w:r w:rsidR="00023B3E" w:rsidRPr="00652652">
      <w:rPr>
        <w:color w:val="B7B7B9" w:themeColor="accent5"/>
      </w:rPr>
      <w:instrText xml:space="preserve"> PAGE   \* MERGEFORMAT </w:instrText>
    </w:r>
    <w:r w:rsidR="00023B3E" w:rsidRPr="00652652">
      <w:rPr>
        <w:color w:val="B7B7B9" w:themeColor="accent5"/>
      </w:rPr>
      <w:fldChar w:fldCharType="separate"/>
    </w:r>
    <w:r w:rsidR="00023B3E">
      <w:rPr>
        <w:color w:val="B7B7B9" w:themeColor="accent5"/>
      </w:rPr>
      <w:t>2</w:t>
    </w:r>
    <w:r w:rsidR="00023B3E" w:rsidRPr="00652652">
      <w:rPr>
        <w:noProof/>
        <w:color w:val="B7B7B9" w:themeColor="accent5"/>
      </w:rPr>
      <w:fldChar w:fldCharType="end"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6B01" w14:textId="77777777" w:rsidR="00621F05" w:rsidRDefault="00621F05" w:rsidP="00BD277D">
      <w:r>
        <w:separator/>
      </w:r>
    </w:p>
  </w:footnote>
  <w:footnote w:type="continuationSeparator" w:id="0">
    <w:p w14:paraId="5D526AA0" w14:textId="77777777" w:rsidR="00621F05" w:rsidRDefault="00621F05" w:rsidP="00BD277D">
      <w:r>
        <w:continuationSeparator/>
      </w:r>
    </w:p>
  </w:footnote>
  <w:footnote w:type="continuationNotice" w:id="1">
    <w:p w14:paraId="2739E419" w14:textId="77777777" w:rsidR="00621F05" w:rsidRDefault="00621F0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1261" w14:textId="38C1D049" w:rsidR="00A02975" w:rsidRPr="005F3EDE" w:rsidRDefault="007823EF" w:rsidP="00A02975">
    <w:pPr>
      <w:pStyle w:val="Header"/>
      <w:tabs>
        <w:tab w:val="left" w:pos="142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AB645" wp14:editId="49339D36">
          <wp:simplePos x="0" y="0"/>
          <wp:positionH relativeFrom="page">
            <wp:posOffset>3810</wp:posOffset>
          </wp:positionH>
          <wp:positionV relativeFrom="paragraph">
            <wp:posOffset>-443024</wp:posOffset>
          </wp:positionV>
          <wp:extent cx="1189355" cy="10675620"/>
          <wp:effectExtent l="0" t="0" r="0" b="0"/>
          <wp:wrapNone/>
          <wp:docPr id="15" name="Picture 1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975" w:rsidRPr="00686F9A">
      <w:t xml:space="preserve"> </w:t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D95013"/>
    <w:multiLevelType w:val="hybridMultilevel"/>
    <w:tmpl w:val="40D0BAC0"/>
    <w:lvl w:ilvl="0" w:tplc="CAB2C7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368"/>
    <w:multiLevelType w:val="hybridMultilevel"/>
    <w:tmpl w:val="EBF84F4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E024F4"/>
    <w:multiLevelType w:val="hybridMultilevel"/>
    <w:tmpl w:val="A4E2EA3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C57A9C"/>
    <w:multiLevelType w:val="hybridMultilevel"/>
    <w:tmpl w:val="EC447F82"/>
    <w:lvl w:ilvl="0" w:tplc="C5ACE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D02029"/>
    <w:multiLevelType w:val="multilevel"/>
    <w:tmpl w:val="B9709D6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60412"/>
    <w:multiLevelType w:val="hybridMultilevel"/>
    <w:tmpl w:val="C4C8E3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D76B3"/>
    <w:multiLevelType w:val="hybridMultilevel"/>
    <w:tmpl w:val="E69EE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16518"/>
    <w:multiLevelType w:val="hybridMultilevel"/>
    <w:tmpl w:val="480E94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D17C1"/>
    <w:multiLevelType w:val="multilevel"/>
    <w:tmpl w:val="9DB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6EC35B2"/>
    <w:multiLevelType w:val="hybridMultilevel"/>
    <w:tmpl w:val="766A3C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5AE780A"/>
    <w:multiLevelType w:val="multilevel"/>
    <w:tmpl w:val="D6BC7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8BB35B5"/>
    <w:multiLevelType w:val="hybridMultilevel"/>
    <w:tmpl w:val="19FC24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A522F5"/>
    <w:multiLevelType w:val="hybridMultilevel"/>
    <w:tmpl w:val="D93A0D60"/>
    <w:lvl w:ilvl="0" w:tplc="0C09000F">
      <w:start w:val="1"/>
      <w:numFmt w:val="decimal"/>
      <w:lvlText w:val="%1."/>
      <w:lvlJc w:val="left"/>
      <w:pPr>
        <w:ind w:left="364" w:hanging="360"/>
      </w:pPr>
    </w:lvl>
    <w:lvl w:ilvl="1" w:tplc="0C090019">
      <w:start w:val="1"/>
      <w:numFmt w:val="lowerLetter"/>
      <w:lvlText w:val="%2."/>
      <w:lvlJc w:val="left"/>
      <w:pPr>
        <w:ind w:left="1084" w:hanging="360"/>
      </w:pPr>
    </w:lvl>
    <w:lvl w:ilvl="2" w:tplc="0C09001B">
      <w:start w:val="1"/>
      <w:numFmt w:val="lowerRoman"/>
      <w:lvlText w:val="%3."/>
      <w:lvlJc w:val="right"/>
      <w:pPr>
        <w:ind w:left="1804" w:hanging="180"/>
      </w:pPr>
    </w:lvl>
    <w:lvl w:ilvl="3" w:tplc="0C09000F" w:tentative="1">
      <w:start w:val="1"/>
      <w:numFmt w:val="decimal"/>
      <w:lvlText w:val="%4."/>
      <w:lvlJc w:val="left"/>
      <w:pPr>
        <w:ind w:left="2524" w:hanging="360"/>
      </w:pPr>
    </w:lvl>
    <w:lvl w:ilvl="4" w:tplc="0C090019" w:tentative="1">
      <w:start w:val="1"/>
      <w:numFmt w:val="lowerLetter"/>
      <w:lvlText w:val="%5."/>
      <w:lvlJc w:val="left"/>
      <w:pPr>
        <w:ind w:left="3244" w:hanging="360"/>
      </w:pPr>
    </w:lvl>
    <w:lvl w:ilvl="5" w:tplc="0C09001B" w:tentative="1">
      <w:start w:val="1"/>
      <w:numFmt w:val="lowerRoman"/>
      <w:lvlText w:val="%6."/>
      <w:lvlJc w:val="right"/>
      <w:pPr>
        <w:ind w:left="3964" w:hanging="180"/>
      </w:pPr>
    </w:lvl>
    <w:lvl w:ilvl="6" w:tplc="0C09000F" w:tentative="1">
      <w:start w:val="1"/>
      <w:numFmt w:val="decimal"/>
      <w:lvlText w:val="%7."/>
      <w:lvlJc w:val="left"/>
      <w:pPr>
        <w:ind w:left="4684" w:hanging="360"/>
      </w:pPr>
    </w:lvl>
    <w:lvl w:ilvl="7" w:tplc="0C090019" w:tentative="1">
      <w:start w:val="1"/>
      <w:numFmt w:val="lowerLetter"/>
      <w:lvlText w:val="%8."/>
      <w:lvlJc w:val="left"/>
      <w:pPr>
        <w:ind w:left="5404" w:hanging="360"/>
      </w:pPr>
    </w:lvl>
    <w:lvl w:ilvl="8" w:tplc="0C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1" w15:restartNumberingAfterBreak="0">
    <w:nsid w:val="613033F8"/>
    <w:multiLevelType w:val="hybridMultilevel"/>
    <w:tmpl w:val="D0C226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4B3924"/>
    <w:multiLevelType w:val="hybridMultilevel"/>
    <w:tmpl w:val="A26A2B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D73CB"/>
    <w:multiLevelType w:val="hybridMultilevel"/>
    <w:tmpl w:val="FDB0CB6C"/>
    <w:lvl w:ilvl="0" w:tplc="8250B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5" w15:restartNumberingAfterBreak="0">
    <w:nsid w:val="667735DA"/>
    <w:multiLevelType w:val="hybridMultilevel"/>
    <w:tmpl w:val="A8A06B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30B5E"/>
    <w:multiLevelType w:val="hybridMultilevel"/>
    <w:tmpl w:val="8040BA14"/>
    <w:lvl w:ilvl="0" w:tplc="0C090019">
      <w:start w:val="1"/>
      <w:numFmt w:val="lowerLetter"/>
      <w:lvlText w:val="%1."/>
      <w:lvlJc w:val="left"/>
      <w:pPr>
        <w:ind w:left="724" w:hanging="360"/>
      </w:pPr>
    </w:lvl>
    <w:lvl w:ilvl="1" w:tplc="0C090019">
      <w:start w:val="1"/>
      <w:numFmt w:val="lowerLetter"/>
      <w:lvlText w:val="%2."/>
      <w:lvlJc w:val="left"/>
      <w:pPr>
        <w:ind w:left="1444" w:hanging="360"/>
      </w:pPr>
    </w:lvl>
    <w:lvl w:ilvl="2" w:tplc="0C09001B">
      <w:start w:val="1"/>
      <w:numFmt w:val="lowerRoman"/>
      <w:lvlText w:val="%3."/>
      <w:lvlJc w:val="right"/>
      <w:pPr>
        <w:ind w:left="2164" w:hanging="180"/>
      </w:pPr>
    </w:lvl>
    <w:lvl w:ilvl="3" w:tplc="0C09000F" w:tentative="1">
      <w:start w:val="1"/>
      <w:numFmt w:val="decimal"/>
      <w:lvlText w:val="%4."/>
      <w:lvlJc w:val="left"/>
      <w:pPr>
        <w:ind w:left="2884" w:hanging="360"/>
      </w:p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</w:lvl>
    <w:lvl w:ilvl="6" w:tplc="0C09000F" w:tentative="1">
      <w:start w:val="1"/>
      <w:numFmt w:val="decimal"/>
      <w:lvlText w:val="%7."/>
      <w:lvlJc w:val="left"/>
      <w:pPr>
        <w:ind w:left="5044" w:hanging="360"/>
      </w:p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CF53618"/>
    <w:multiLevelType w:val="hybridMultilevel"/>
    <w:tmpl w:val="578ADC02"/>
    <w:lvl w:ilvl="0" w:tplc="D9367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455D6A"/>
    <w:multiLevelType w:val="hybridMultilevel"/>
    <w:tmpl w:val="578ADC02"/>
    <w:lvl w:ilvl="0" w:tplc="D9367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2721E9"/>
    <w:multiLevelType w:val="hybridMultilevel"/>
    <w:tmpl w:val="EBF84F4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32687D"/>
    <w:multiLevelType w:val="hybridMultilevel"/>
    <w:tmpl w:val="B66E1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8490F"/>
    <w:multiLevelType w:val="hybridMultilevel"/>
    <w:tmpl w:val="33FA74EC"/>
    <w:lvl w:ilvl="0" w:tplc="0C0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7" w:hanging="360"/>
      </w:pPr>
    </w:lvl>
    <w:lvl w:ilvl="2" w:tplc="0C09001B" w:tentative="1">
      <w:start w:val="1"/>
      <w:numFmt w:val="lowerRoman"/>
      <w:lvlText w:val="%3."/>
      <w:lvlJc w:val="right"/>
      <w:pPr>
        <w:ind w:left="1827" w:hanging="180"/>
      </w:pPr>
    </w:lvl>
    <w:lvl w:ilvl="3" w:tplc="0C09000F" w:tentative="1">
      <w:start w:val="1"/>
      <w:numFmt w:val="decimal"/>
      <w:lvlText w:val="%4."/>
      <w:lvlJc w:val="left"/>
      <w:pPr>
        <w:ind w:left="2547" w:hanging="360"/>
      </w:pPr>
    </w:lvl>
    <w:lvl w:ilvl="4" w:tplc="0C090019" w:tentative="1">
      <w:start w:val="1"/>
      <w:numFmt w:val="lowerLetter"/>
      <w:lvlText w:val="%5."/>
      <w:lvlJc w:val="left"/>
      <w:pPr>
        <w:ind w:left="3267" w:hanging="360"/>
      </w:pPr>
    </w:lvl>
    <w:lvl w:ilvl="5" w:tplc="0C09001B" w:tentative="1">
      <w:start w:val="1"/>
      <w:numFmt w:val="lowerRoman"/>
      <w:lvlText w:val="%6."/>
      <w:lvlJc w:val="right"/>
      <w:pPr>
        <w:ind w:left="3987" w:hanging="180"/>
      </w:pPr>
    </w:lvl>
    <w:lvl w:ilvl="6" w:tplc="0C09000F" w:tentative="1">
      <w:start w:val="1"/>
      <w:numFmt w:val="decimal"/>
      <w:lvlText w:val="%7."/>
      <w:lvlJc w:val="left"/>
      <w:pPr>
        <w:ind w:left="4707" w:hanging="360"/>
      </w:pPr>
    </w:lvl>
    <w:lvl w:ilvl="7" w:tplc="0C090019" w:tentative="1">
      <w:start w:val="1"/>
      <w:numFmt w:val="lowerLetter"/>
      <w:lvlText w:val="%8."/>
      <w:lvlJc w:val="left"/>
      <w:pPr>
        <w:ind w:left="5427" w:hanging="360"/>
      </w:pPr>
    </w:lvl>
    <w:lvl w:ilvl="8" w:tplc="0C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4" w15:restartNumberingAfterBreak="0">
    <w:nsid w:val="75EA69BB"/>
    <w:multiLevelType w:val="hybridMultilevel"/>
    <w:tmpl w:val="FD8C85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7C474BB"/>
    <w:multiLevelType w:val="hybridMultilevel"/>
    <w:tmpl w:val="FE4EB8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56115C"/>
    <w:multiLevelType w:val="hybridMultilevel"/>
    <w:tmpl w:val="752697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6B2F68"/>
    <w:multiLevelType w:val="hybridMultilevel"/>
    <w:tmpl w:val="E30E1E64"/>
    <w:lvl w:ilvl="0" w:tplc="0C09000F">
      <w:start w:val="1"/>
      <w:numFmt w:val="decimal"/>
      <w:lvlText w:val="%1."/>
      <w:lvlJc w:val="left"/>
      <w:pPr>
        <w:ind w:left="724" w:hanging="360"/>
      </w:pPr>
    </w:lvl>
    <w:lvl w:ilvl="1" w:tplc="0C090019">
      <w:start w:val="1"/>
      <w:numFmt w:val="lowerLetter"/>
      <w:lvlText w:val="%2."/>
      <w:lvlJc w:val="left"/>
      <w:pPr>
        <w:ind w:left="1444" w:hanging="360"/>
      </w:pPr>
    </w:lvl>
    <w:lvl w:ilvl="2" w:tplc="0C09001B">
      <w:start w:val="1"/>
      <w:numFmt w:val="lowerRoman"/>
      <w:lvlText w:val="%3."/>
      <w:lvlJc w:val="right"/>
      <w:pPr>
        <w:ind w:left="2164" w:hanging="180"/>
      </w:pPr>
    </w:lvl>
    <w:lvl w:ilvl="3" w:tplc="0C09000F" w:tentative="1">
      <w:start w:val="1"/>
      <w:numFmt w:val="decimal"/>
      <w:lvlText w:val="%4."/>
      <w:lvlJc w:val="left"/>
      <w:pPr>
        <w:ind w:left="2884" w:hanging="360"/>
      </w:p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</w:lvl>
    <w:lvl w:ilvl="6" w:tplc="0C09000F" w:tentative="1">
      <w:start w:val="1"/>
      <w:numFmt w:val="decimal"/>
      <w:lvlText w:val="%7."/>
      <w:lvlJc w:val="left"/>
      <w:pPr>
        <w:ind w:left="5044" w:hanging="360"/>
      </w:p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763602">
    <w:abstractNumId w:val="8"/>
  </w:num>
  <w:num w:numId="2" w16cid:durableId="478813181">
    <w:abstractNumId w:val="7"/>
  </w:num>
  <w:num w:numId="3" w16cid:durableId="226035888">
    <w:abstractNumId w:val="45"/>
  </w:num>
  <w:num w:numId="4" w16cid:durableId="1513762508">
    <w:abstractNumId w:val="9"/>
  </w:num>
  <w:num w:numId="5" w16cid:durableId="679819584">
    <w:abstractNumId w:val="37"/>
  </w:num>
  <w:num w:numId="6" w16cid:durableId="1966235405">
    <w:abstractNumId w:val="27"/>
  </w:num>
  <w:num w:numId="7" w16cid:durableId="1854688007">
    <w:abstractNumId w:val="23"/>
  </w:num>
  <w:num w:numId="8" w16cid:durableId="1693872983">
    <w:abstractNumId w:val="6"/>
  </w:num>
  <w:num w:numId="9" w16cid:durableId="1069037273">
    <w:abstractNumId w:val="5"/>
  </w:num>
  <w:num w:numId="10" w16cid:durableId="285354943">
    <w:abstractNumId w:val="4"/>
  </w:num>
  <w:num w:numId="11" w16cid:durableId="266156753">
    <w:abstractNumId w:val="3"/>
  </w:num>
  <w:num w:numId="12" w16cid:durableId="1405686883">
    <w:abstractNumId w:val="2"/>
  </w:num>
  <w:num w:numId="13" w16cid:durableId="20321136">
    <w:abstractNumId w:val="1"/>
  </w:num>
  <w:num w:numId="14" w16cid:durableId="1597136342">
    <w:abstractNumId w:val="0"/>
  </w:num>
  <w:num w:numId="15" w16cid:durableId="1561092669">
    <w:abstractNumId w:val="25"/>
  </w:num>
  <w:num w:numId="16" w16cid:durableId="1144009844">
    <w:abstractNumId w:val="30"/>
  </w:num>
  <w:num w:numId="17" w16cid:durableId="1313021053">
    <w:abstractNumId w:val="22"/>
  </w:num>
  <w:num w:numId="18" w16cid:durableId="1518160056">
    <w:abstractNumId w:val="49"/>
  </w:num>
  <w:num w:numId="19" w16cid:durableId="1168712786">
    <w:abstractNumId w:val="34"/>
  </w:num>
  <w:num w:numId="20" w16cid:durableId="1132480640">
    <w:abstractNumId w:val="43"/>
  </w:num>
  <w:num w:numId="21" w16cid:durableId="1733888531">
    <w:abstractNumId w:val="14"/>
  </w:num>
  <w:num w:numId="22" w16cid:durableId="16441210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327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503229">
    <w:abstractNumId w:val="24"/>
  </w:num>
  <w:num w:numId="25" w16cid:durableId="45304859">
    <w:abstractNumId w:val="42"/>
  </w:num>
  <w:num w:numId="26" w16cid:durableId="933123628">
    <w:abstractNumId w:val="10"/>
  </w:num>
  <w:num w:numId="27" w16cid:durableId="163401525">
    <w:abstractNumId w:val="47"/>
  </w:num>
  <w:num w:numId="28" w16cid:durableId="310911025">
    <w:abstractNumId w:val="15"/>
  </w:num>
  <w:num w:numId="29" w16cid:durableId="806824598">
    <w:abstractNumId w:val="20"/>
  </w:num>
  <w:num w:numId="30" w16cid:durableId="1296447599">
    <w:abstractNumId w:val="33"/>
  </w:num>
  <w:num w:numId="31" w16cid:durableId="670720877">
    <w:abstractNumId w:val="38"/>
  </w:num>
  <w:num w:numId="32" w16cid:durableId="1078133182">
    <w:abstractNumId w:val="29"/>
  </w:num>
  <w:num w:numId="33" w16cid:durableId="1853296489">
    <w:abstractNumId w:val="48"/>
  </w:num>
  <w:num w:numId="34" w16cid:durableId="1137525138">
    <w:abstractNumId w:val="44"/>
  </w:num>
  <w:num w:numId="35" w16cid:durableId="1043288067">
    <w:abstractNumId w:val="21"/>
  </w:num>
  <w:num w:numId="36" w16cid:durableId="444545658">
    <w:abstractNumId w:val="32"/>
  </w:num>
  <w:num w:numId="37" w16cid:durableId="1020886669">
    <w:abstractNumId w:val="28"/>
  </w:num>
  <w:num w:numId="38" w16cid:durableId="992413061">
    <w:abstractNumId w:val="41"/>
  </w:num>
  <w:num w:numId="39" w16cid:durableId="1429502821">
    <w:abstractNumId w:val="18"/>
  </w:num>
  <w:num w:numId="40" w16cid:durableId="245041583">
    <w:abstractNumId w:val="31"/>
  </w:num>
  <w:num w:numId="41" w16cid:durableId="1779762516">
    <w:abstractNumId w:val="39"/>
  </w:num>
  <w:num w:numId="42" w16cid:durableId="1787575889">
    <w:abstractNumId w:val="46"/>
  </w:num>
  <w:num w:numId="43" w16cid:durableId="553278068">
    <w:abstractNumId w:val="13"/>
  </w:num>
  <w:num w:numId="44" w16cid:durableId="1348290847">
    <w:abstractNumId w:val="17"/>
  </w:num>
  <w:num w:numId="45" w16cid:durableId="86460267">
    <w:abstractNumId w:val="11"/>
  </w:num>
  <w:num w:numId="46" w16cid:durableId="1349716086">
    <w:abstractNumId w:val="40"/>
  </w:num>
  <w:num w:numId="47" w16cid:durableId="1535801116">
    <w:abstractNumId w:val="12"/>
  </w:num>
  <w:num w:numId="48" w16cid:durableId="933778763">
    <w:abstractNumId w:val="19"/>
  </w:num>
  <w:num w:numId="49" w16cid:durableId="1770735781">
    <w:abstractNumId w:val="35"/>
  </w:num>
  <w:num w:numId="50" w16cid:durableId="1800957409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>
      <o:colormru v:ext="edit" colors="#00aeef,#b83027,#8ed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187F"/>
    <w:rsid w:val="00013060"/>
    <w:rsid w:val="00014570"/>
    <w:rsid w:val="000149AC"/>
    <w:rsid w:val="000178F0"/>
    <w:rsid w:val="000237FB"/>
    <w:rsid w:val="00023B3E"/>
    <w:rsid w:val="00025A33"/>
    <w:rsid w:val="00030875"/>
    <w:rsid w:val="0003262A"/>
    <w:rsid w:val="0003725D"/>
    <w:rsid w:val="00074FA8"/>
    <w:rsid w:val="00086F67"/>
    <w:rsid w:val="00090554"/>
    <w:rsid w:val="000953FF"/>
    <w:rsid w:val="000A5860"/>
    <w:rsid w:val="000A5BC2"/>
    <w:rsid w:val="000D1C6B"/>
    <w:rsid w:val="000D27F8"/>
    <w:rsid w:val="000D5E6E"/>
    <w:rsid w:val="000E2F93"/>
    <w:rsid w:val="000E3B6B"/>
    <w:rsid w:val="000E7205"/>
    <w:rsid w:val="001172BD"/>
    <w:rsid w:val="001200D5"/>
    <w:rsid w:val="00123576"/>
    <w:rsid w:val="0012703B"/>
    <w:rsid w:val="00137A6D"/>
    <w:rsid w:val="001409B6"/>
    <w:rsid w:val="001409DB"/>
    <w:rsid w:val="00147878"/>
    <w:rsid w:val="001549E6"/>
    <w:rsid w:val="001554B2"/>
    <w:rsid w:val="00156E0E"/>
    <w:rsid w:val="001707A4"/>
    <w:rsid w:val="00171014"/>
    <w:rsid w:val="00171618"/>
    <w:rsid w:val="00176CAE"/>
    <w:rsid w:val="0018037E"/>
    <w:rsid w:val="00182800"/>
    <w:rsid w:val="00193786"/>
    <w:rsid w:val="00197C5B"/>
    <w:rsid w:val="001A6793"/>
    <w:rsid w:val="001B00AB"/>
    <w:rsid w:val="001B2082"/>
    <w:rsid w:val="001C01D3"/>
    <w:rsid w:val="001C30BA"/>
    <w:rsid w:val="001C4102"/>
    <w:rsid w:val="001C6950"/>
    <w:rsid w:val="001C7932"/>
    <w:rsid w:val="001D2CD1"/>
    <w:rsid w:val="001D3F9E"/>
    <w:rsid w:val="001D433E"/>
    <w:rsid w:val="001D7892"/>
    <w:rsid w:val="001E3888"/>
    <w:rsid w:val="001F0791"/>
    <w:rsid w:val="00207616"/>
    <w:rsid w:val="00212B63"/>
    <w:rsid w:val="00215323"/>
    <w:rsid w:val="00225A08"/>
    <w:rsid w:val="00226A36"/>
    <w:rsid w:val="00227DE9"/>
    <w:rsid w:val="002300EA"/>
    <w:rsid w:val="002346E6"/>
    <w:rsid w:val="00236B7F"/>
    <w:rsid w:val="00254323"/>
    <w:rsid w:val="002712EF"/>
    <w:rsid w:val="002733C6"/>
    <w:rsid w:val="0029661F"/>
    <w:rsid w:val="00297E7B"/>
    <w:rsid w:val="002A0B4E"/>
    <w:rsid w:val="002A7AFB"/>
    <w:rsid w:val="002B225A"/>
    <w:rsid w:val="002B6689"/>
    <w:rsid w:val="002B7EB6"/>
    <w:rsid w:val="002C3FA1"/>
    <w:rsid w:val="002C4C5A"/>
    <w:rsid w:val="002D6C72"/>
    <w:rsid w:val="002E0837"/>
    <w:rsid w:val="002E1154"/>
    <w:rsid w:val="002E636E"/>
    <w:rsid w:val="002F04EA"/>
    <w:rsid w:val="002F6705"/>
    <w:rsid w:val="002F676B"/>
    <w:rsid w:val="002F6F47"/>
    <w:rsid w:val="00300894"/>
    <w:rsid w:val="003021FA"/>
    <w:rsid w:val="003101D3"/>
    <w:rsid w:val="00317A9A"/>
    <w:rsid w:val="003328C2"/>
    <w:rsid w:val="003435C3"/>
    <w:rsid w:val="0034377E"/>
    <w:rsid w:val="00356C3E"/>
    <w:rsid w:val="00357113"/>
    <w:rsid w:val="003674AA"/>
    <w:rsid w:val="00373408"/>
    <w:rsid w:val="00374B4D"/>
    <w:rsid w:val="0038345A"/>
    <w:rsid w:val="00393A9D"/>
    <w:rsid w:val="003A2E63"/>
    <w:rsid w:val="003A6863"/>
    <w:rsid w:val="003B6B72"/>
    <w:rsid w:val="003C2D81"/>
    <w:rsid w:val="003D1D0E"/>
    <w:rsid w:val="003D2EFC"/>
    <w:rsid w:val="003E6A14"/>
    <w:rsid w:val="003E7465"/>
    <w:rsid w:val="003F295B"/>
    <w:rsid w:val="003F4679"/>
    <w:rsid w:val="00403710"/>
    <w:rsid w:val="00404A87"/>
    <w:rsid w:val="00414E10"/>
    <w:rsid w:val="00422D71"/>
    <w:rsid w:val="0042526F"/>
    <w:rsid w:val="0044226E"/>
    <w:rsid w:val="00442718"/>
    <w:rsid w:val="00450CF0"/>
    <w:rsid w:val="0045117E"/>
    <w:rsid w:val="0046273C"/>
    <w:rsid w:val="00464DFD"/>
    <w:rsid w:val="00473687"/>
    <w:rsid w:val="00474175"/>
    <w:rsid w:val="004872D4"/>
    <w:rsid w:val="004913CE"/>
    <w:rsid w:val="004A527D"/>
    <w:rsid w:val="004A747E"/>
    <w:rsid w:val="004B2A18"/>
    <w:rsid w:val="004B3BBD"/>
    <w:rsid w:val="004B6EE8"/>
    <w:rsid w:val="004D29EE"/>
    <w:rsid w:val="004D3851"/>
    <w:rsid w:val="004E376F"/>
    <w:rsid w:val="004E6C33"/>
    <w:rsid w:val="004E7240"/>
    <w:rsid w:val="004E7A5E"/>
    <w:rsid w:val="00502972"/>
    <w:rsid w:val="00502C39"/>
    <w:rsid w:val="005111F6"/>
    <w:rsid w:val="005178A9"/>
    <w:rsid w:val="00520265"/>
    <w:rsid w:val="00520EA5"/>
    <w:rsid w:val="00532015"/>
    <w:rsid w:val="0053627A"/>
    <w:rsid w:val="005403C8"/>
    <w:rsid w:val="00541D73"/>
    <w:rsid w:val="00545CD8"/>
    <w:rsid w:val="00547ACE"/>
    <w:rsid w:val="00551547"/>
    <w:rsid w:val="00552B10"/>
    <w:rsid w:val="005532A8"/>
    <w:rsid w:val="0055483C"/>
    <w:rsid w:val="00564475"/>
    <w:rsid w:val="00567756"/>
    <w:rsid w:val="00581E47"/>
    <w:rsid w:val="00595F41"/>
    <w:rsid w:val="005961EB"/>
    <w:rsid w:val="00597B6A"/>
    <w:rsid w:val="005A0C4F"/>
    <w:rsid w:val="005B028D"/>
    <w:rsid w:val="005B6CAD"/>
    <w:rsid w:val="005B774C"/>
    <w:rsid w:val="005D6A9F"/>
    <w:rsid w:val="005E08E7"/>
    <w:rsid w:val="005E74FB"/>
    <w:rsid w:val="00600612"/>
    <w:rsid w:val="00603F7F"/>
    <w:rsid w:val="00607A5C"/>
    <w:rsid w:val="006129ED"/>
    <w:rsid w:val="00621F05"/>
    <w:rsid w:val="006226A2"/>
    <w:rsid w:val="00624FD8"/>
    <w:rsid w:val="006338AF"/>
    <w:rsid w:val="00652652"/>
    <w:rsid w:val="00682109"/>
    <w:rsid w:val="00687953"/>
    <w:rsid w:val="0069336A"/>
    <w:rsid w:val="00695488"/>
    <w:rsid w:val="00696F6B"/>
    <w:rsid w:val="00697CD4"/>
    <w:rsid w:val="006A4BA6"/>
    <w:rsid w:val="006A5A45"/>
    <w:rsid w:val="006B1E8D"/>
    <w:rsid w:val="006B5D6A"/>
    <w:rsid w:val="006D3CED"/>
    <w:rsid w:val="006D52DA"/>
    <w:rsid w:val="006D59CE"/>
    <w:rsid w:val="006D651E"/>
    <w:rsid w:val="006E3839"/>
    <w:rsid w:val="006F1255"/>
    <w:rsid w:val="006F1587"/>
    <w:rsid w:val="006F426F"/>
    <w:rsid w:val="006F5625"/>
    <w:rsid w:val="00702694"/>
    <w:rsid w:val="00702C15"/>
    <w:rsid w:val="00703540"/>
    <w:rsid w:val="007063A0"/>
    <w:rsid w:val="00716822"/>
    <w:rsid w:val="007206B4"/>
    <w:rsid w:val="00720775"/>
    <w:rsid w:val="007223A9"/>
    <w:rsid w:val="00723145"/>
    <w:rsid w:val="00735B48"/>
    <w:rsid w:val="00743927"/>
    <w:rsid w:val="007507E8"/>
    <w:rsid w:val="00753BB0"/>
    <w:rsid w:val="00753EC1"/>
    <w:rsid w:val="00754A05"/>
    <w:rsid w:val="007609B1"/>
    <w:rsid w:val="007663EA"/>
    <w:rsid w:val="00777336"/>
    <w:rsid w:val="0077790C"/>
    <w:rsid w:val="007823EF"/>
    <w:rsid w:val="007939B8"/>
    <w:rsid w:val="007A5FA5"/>
    <w:rsid w:val="007B3F1C"/>
    <w:rsid w:val="007B4E20"/>
    <w:rsid w:val="007B79C8"/>
    <w:rsid w:val="007C0BAD"/>
    <w:rsid w:val="007C1A79"/>
    <w:rsid w:val="007C3DFD"/>
    <w:rsid w:val="007D0122"/>
    <w:rsid w:val="007E08B4"/>
    <w:rsid w:val="007E23CE"/>
    <w:rsid w:val="007E2E98"/>
    <w:rsid w:val="007E3623"/>
    <w:rsid w:val="007E4686"/>
    <w:rsid w:val="007E5738"/>
    <w:rsid w:val="007E7090"/>
    <w:rsid w:val="007F3190"/>
    <w:rsid w:val="007F3A23"/>
    <w:rsid w:val="008039C1"/>
    <w:rsid w:val="008166B3"/>
    <w:rsid w:val="008240A0"/>
    <w:rsid w:val="00840F99"/>
    <w:rsid w:val="008502EC"/>
    <w:rsid w:val="00853AB7"/>
    <w:rsid w:val="008633CB"/>
    <w:rsid w:val="008653DF"/>
    <w:rsid w:val="00865EB5"/>
    <w:rsid w:val="00866ADB"/>
    <w:rsid w:val="008701DB"/>
    <w:rsid w:val="00870B13"/>
    <w:rsid w:val="00872B7F"/>
    <w:rsid w:val="0087556F"/>
    <w:rsid w:val="00882688"/>
    <w:rsid w:val="00882E4E"/>
    <w:rsid w:val="00896055"/>
    <w:rsid w:val="008A0C93"/>
    <w:rsid w:val="008A454A"/>
    <w:rsid w:val="008B506E"/>
    <w:rsid w:val="008C0261"/>
    <w:rsid w:val="008C0336"/>
    <w:rsid w:val="008C244B"/>
    <w:rsid w:val="008C7131"/>
    <w:rsid w:val="008D0431"/>
    <w:rsid w:val="008D4050"/>
    <w:rsid w:val="008E505D"/>
    <w:rsid w:val="008F04EA"/>
    <w:rsid w:val="008F325B"/>
    <w:rsid w:val="008F56CB"/>
    <w:rsid w:val="008F70B5"/>
    <w:rsid w:val="00902DF1"/>
    <w:rsid w:val="0091044D"/>
    <w:rsid w:val="009123B9"/>
    <w:rsid w:val="00913E39"/>
    <w:rsid w:val="009165FE"/>
    <w:rsid w:val="009206F9"/>
    <w:rsid w:val="00925C98"/>
    <w:rsid w:val="0093024C"/>
    <w:rsid w:val="0093085E"/>
    <w:rsid w:val="00930E23"/>
    <w:rsid w:val="0093423E"/>
    <w:rsid w:val="009433F1"/>
    <w:rsid w:val="00947F7C"/>
    <w:rsid w:val="00950750"/>
    <w:rsid w:val="00955448"/>
    <w:rsid w:val="0095785E"/>
    <w:rsid w:val="00966254"/>
    <w:rsid w:val="00971F33"/>
    <w:rsid w:val="0097383A"/>
    <w:rsid w:val="00982128"/>
    <w:rsid w:val="009822E4"/>
    <w:rsid w:val="00983FF0"/>
    <w:rsid w:val="00994B06"/>
    <w:rsid w:val="00997FB8"/>
    <w:rsid w:val="009A4C7E"/>
    <w:rsid w:val="009B73A6"/>
    <w:rsid w:val="009C7B45"/>
    <w:rsid w:val="009D00B3"/>
    <w:rsid w:val="009D3C67"/>
    <w:rsid w:val="009D60B7"/>
    <w:rsid w:val="009F3F00"/>
    <w:rsid w:val="00A015E5"/>
    <w:rsid w:val="00A02975"/>
    <w:rsid w:val="00A06B86"/>
    <w:rsid w:val="00A07EB9"/>
    <w:rsid w:val="00A148EE"/>
    <w:rsid w:val="00A17271"/>
    <w:rsid w:val="00A21822"/>
    <w:rsid w:val="00A3154C"/>
    <w:rsid w:val="00A345A9"/>
    <w:rsid w:val="00A37F35"/>
    <w:rsid w:val="00A42C99"/>
    <w:rsid w:val="00A532DA"/>
    <w:rsid w:val="00A5440C"/>
    <w:rsid w:val="00A64325"/>
    <w:rsid w:val="00A80336"/>
    <w:rsid w:val="00A86A55"/>
    <w:rsid w:val="00A95FB5"/>
    <w:rsid w:val="00A9653A"/>
    <w:rsid w:val="00AA0A06"/>
    <w:rsid w:val="00AA1C79"/>
    <w:rsid w:val="00AA2D9E"/>
    <w:rsid w:val="00AA51BF"/>
    <w:rsid w:val="00AA58D4"/>
    <w:rsid w:val="00AB2707"/>
    <w:rsid w:val="00AC174A"/>
    <w:rsid w:val="00AC1C83"/>
    <w:rsid w:val="00AC3ED6"/>
    <w:rsid w:val="00AD3066"/>
    <w:rsid w:val="00AD5BC0"/>
    <w:rsid w:val="00AE7809"/>
    <w:rsid w:val="00AF3A4F"/>
    <w:rsid w:val="00AF3DDB"/>
    <w:rsid w:val="00B001E0"/>
    <w:rsid w:val="00B01173"/>
    <w:rsid w:val="00B16601"/>
    <w:rsid w:val="00B40462"/>
    <w:rsid w:val="00B40559"/>
    <w:rsid w:val="00B45E27"/>
    <w:rsid w:val="00B56166"/>
    <w:rsid w:val="00B608E6"/>
    <w:rsid w:val="00B61FD1"/>
    <w:rsid w:val="00B71066"/>
    <w:rsid w:val="00B746FD"/>
    <w:rsid w:val="00B76F47"/>
    <w:rsid w:val="00B776EF"/>
    <w:rsid w:val="00B87884"/>
    <w:rsid w:val="00B9501A"/>
    <w:rsid w:val="00BA3B6E"/>
    <w:rsid w:val="00BA3F89"/>
    <w:rsid w:val="00BB20D9"/>
    <w:rsid w:val="00BC66D3"/>
    <w:rsid w:val="00BC6FBF"/>
    <w:rsid w:val="00BC7B22"/>
    <w:rsid w:val="00BD264E"/>
    <w:rsid w:val="00BD277D"/>
    <w:rsid w:val="00BD4169"/>
    <w:rsid w:val="00BD4713"/>
    <w:rsid w:val="00BE1309"/>
    <w:rsid w:val="00BE4C58"/>
    <w:rsid w:val="00BF4FFD"/>
    <w:rsid w:val="00C06D73"/>
    <w:rsid w:val="00C16B11"/>
    <w:rsid w:val="00C16EA5"/>
    <w:rsid w:val="00C173BB"/>
    <w:rsid w:val="00C26B34"/>
    <w:rsid w:val="00C302CF"/>
    <w:rsid w:val="00C31E98"/>
    <w:rsid w:val="00C33FFB"/>
    <w:rsid w:val="00C40F75"/>
    <w:rsid w:val="00C50692"/>
    <w:rsid w:val="00C6094F"/>
    <w:rsid w:val="00C64877"/>
    <w:rsid w:val="00C658D3"/>
    <w:rsid w:val="00C8697B"/>
    <w:rsid w:val="00C91786"/>
    <w:rsid w:val="00C9609E"/>
    <w:rsid w:val="00C96D74"/>
    <w:rsid w:val="00CA0370"/>
    <w:rsid w:val="00CA0FCE"/>
    <w:rsid w:val="00CA1236"/>
    <w:rsid w:val="00CA1E1F"/>
    <w:rsid w:val="00CA4CC3"/>
    <w:rsid w:val="00CB085D"/>
    <w:rsid w:val="00CB10AB"/>
    <w:rsid w:val="00CB2CE8"/>
    <w:rsid w:val="00CB6CA5"/>
    <w:rsid w:val="00CB7A31"/>
    <w:rsid w:val="00CC186A"/>
    <w:rsid w:val="00CD12F4"/>
    <w:rsid w:val="00CD1500"/>
    <w:rsid w:val="00CD6F4A"/>
    <w:rsid w:val="00CE7688"/>
    <w:rsid w:val="00CF1010"/>
    <w:rsid w:val="00CF360E"/>
    <w:rsid w:val="00CF3B82"/>
    <w:rsid w:val="00CF4022"/>
    <w:rsid w:val="00CF6C61"/>
    <w:rsid w:val="00D0693C"/>
    <w:rsid w:val="00D15D71"/>
    <w:rsid w:val="00D17476"/>
    <w:rsid w:val="00D20049"/>
    <w:rsid w:val="00D2011A"/>
    <w:rsid w:val="00D348B8"/>
    <w:rsid w:val="00D401C2"/>
    <w:rsid w:val="00D45E83"/>
    <w:rsid w:val="00D46A7B"/>
    <w:rsid w:val="00D50457"/>
    <w:rsid w:val="00D545D8"/>
    <w:rsid w:val="00D55D20"/>
    <w:rsid w:val="00D630ED"/>
    <w:rsid w:val="00D64005"/>
    <w:rsid w:val="00D70FE3"/>
    <w:rsid w:val="00D93290"/>
    <w:rsid w:val="00D93D9F"/>
    <w:rsid w:val="00D94659"/>
    <w:rsid w:val="00DA2B4B"/>
    <w:rsid w:val="00DA315C"/>
    <w:rsid w:val="00DA36C7"/>
    <w:rsid w:val="00DA4073"/>
    <w:rsid w:val="00DA5B36"/>
    <w:rsid w:val="00DA5B5C"/>
    <w:rsid w:val="00DA7BF5"/>
    <w:rsid w:val="00DB2EEE"/>
    <w:rsid w:val="00DB3672"/>
    <w:rsid w:val="00DC7817"/>
    <w:rsid w:val="00DD15BA"/>
    <w:rsid w:val="00DD26B4"/>
    <w:rsid w:val="00DE3555"/>
    <w:rsid w:val="00DE606E"/>
    <w:rsid w:val="00DF42E4"/>
    <w:rsid w:val="00E070C3"/>
    <w:rsid w:val="00E10FAF"/>
    <w:rsid w:val="00E13CB9"/>
    <w:rsid w:val="00E1711A"/>
    <w:rsid w:val="00E22365"/>
    <w:rsid w:val="00E362D6"/>
    <w:rsid w:val="00E440C5"/>
    <w:rsid w:val="00E50504"/>
    <w:rsid w:val="00E62240"/>
    <w:rsid w:val="00E6554E"/>
    <w:rsid w:val="00E66E71"/>
    <w:rsid w:val="00E66F02"/>
    <w:rsid w:val="00E82ABB"/>
    <w:rsid w:val="00E8738D"/>
    <w:rsid w:val="00E943BD"/>
    <w:rsid w:val="00EA7152"/>
    <w:rsid w:val="00EB2E87"/>
    <w:rsid w:val="00EC0E40"/>
    <w:rsid w:val="00EC559A"/>
    <w:rsid w:val="00EC7BCA"/>
    <w:rsid w:val="00EE4D38"/>
    <w:rsid w:val="00F03E2B"/>
    <w:rsid w:val="00F0411F"/>
    <w:rsid w:val="00F210B4"/>
    <w:rsid w:val="00F30519"/>
    <w:rsid w:val="00F323CD"/>
    <w:rsid w:val="00F32B64"/>
    <w:rsid w:val="00F32EA5"/>
    <w:rsid w:val="00F34D89"/>
    <w:rsid w:val="00F371C4"/>
    <w:rsid w:val="00F413A4"/>
    <w:rsid w:val="00F454C0"/>
    <w:rsid w:val="00F52090"/>
    <w:rsid w:val="00F5771F"/>
    <w:rsid w:val="00F64966"/>
    <w:rsid w:val="00F71D3D"/>
    <w:rsid w:val="00F727E8"/>
    <w:rsid w:val="00F72C95"/>
    <w:rsid w:val="00F7639C"/>
    <w:rsid w:val="00F937FC"/>
    <w:rsid w:val="00FA1B63"/>
    <w:rsid w:val="00FA2C53"/>
    <w:rsid w:val="00FA3161"/>
    <w:rsid w:val="00FA3650"/>
    <w:rsid w:val="00FA4C54"/>
    <w:rsid w:val="00FB0172"/>
    <w:rsid w:val="00FB1BA5"/>
    <w:rsid w:val="00FB4B03"/>
    <w:rsid w:val="00FD0570"/>
    <w:rsid w:val="00FE07E5"/>
    <w:rsid w:val="00FF117A"/>
    <w:rsid w:val="050AE417"/>
    <w:rsid w:val="05450B83"/>
    <w:rsid w:val="05D10FAD"/>
    <w:rsid w:val="08E9CE74"/>
    <w:rsid w:val="090EE5A3"/>
    <w:rsid w:val="093ACE76"/>
    <w:rsid w:val="0ADC9EF9"/>
    <w:rsid w:val="0BC420F6"/>
    <w:rsid w:val="0D36F50B"/>
    <w:rsid w:val="0EA83611"/>
    <w:rsid w:val="0F590FF8"/>
    <w:rsid w:val="0F87DC64"/>
    <w:rsid w:val="10820CF5"/>
    <w:rsid w:val="12238E8B"/>
    <w:rsid w:val="170F83F9"/>
    <w:rsid w:val="1806527B"/>
    <w:rsid w:val="18A9C078"/>
    <w:rsid w:val="19F3B531"/>
    <w:rsid w:val="1C821995"/>
    <w:rsid w:val="1E2D2C8F"/>
    <w:rsid w:val="1FAD6230"/>
    <w:rsid w:val="1FDCAC29"/>
    <w:rsid w:val="2045229B"/>
    <w:rsid w:val="2153471E"/>
    <w:rsid w:val="215F542D"/>
    <w:rsid w:val="22E03342"/>
    <w:rsid w:val="23816F1A"/>
    <w:rsid w:val="244D3506"/>
    <w:rsid w:val="246CFD0C"/>
    <w:rsid w:val="2474347D"/>
    <w:rsid w:val="287EBC44"/>
    <w:rsid w:val="2A1A6106"/>
    <w:rsid w:val="2B7416BA"/>
    <w:rsid w:val="2BB63167"/>
    <w:rsid w:val="2D96860E"/>
    <w:rsid w:val="2DCA9097"/>
    <w:rsid w:val="2E2DD12C"/>
    <w:rsid w:val="30E210A1"/>
    <w:rsid w:val="331935DE"/>
    <w:rsid w:val="33D422FC"/>
    <w:rsid w:val="3482A9A1"/>
    <w:rsid w:val="3492043E"/>
    <w:rsid w:val="34B5063F"/>
    <w:rsid w:val="367734DA"/>
    <w:rsid w:val="37D37EA4"/>
    <w:rsid w:val="3AE94005"/>
    <w:rsid w:val="3D4BA0A7"/>
    <w:rsid w:val="3D9A6A8E"/>
    <w:rsid w:val="3DF52EB4"/>
    <w:rsid w:val="463F627B"/>
    <w:rsid w:val="46EBCE8B"/>
    <w:rsid w:val="4BDCFB81"/>
    <w:rsid w:val="4CD63BEE"/>
    <w:rsid w:val="4E60D178"/>
    <w:rsid w:val="4ECFDE68"/>
    <w:rsid w:val="4F65CF42"/>
    <w:rsid w:val="4F683D69"/>
    <w:rsid w:val="51132158"/>
    <w:rsid w:val="5198723A"/>
    <w:rsid w:val="52933ECC"/>
    <w:rsid w:val="52E40BEB"/>
    <w:rsid w:val="52E818E1"/>
    <w:rsid w:val="552515D2"/>
    <w:rsid w:val="55BBE869"/>
    <w:rsid w:val="5652BB00"/>
    <w:rsid w:val="572A9C82"/>
    <w:rsid w:val="58DCB854"/>
    <w:rsid w:val="5AD6BEA2"/>
    <w:rsid w:val="5F3FD8DD"/>
    <w:rsid w:val="6134890E"/>
    <w:rsid w:val="61D935A6"/>
    <w:rsid w:val="63AA0DDE"/>
    <w:rsid w:val="6699EB8C"/>
    <w:rsid w:val="67469D58"/>
    <w:rsid w:val="6A3DE492"/>
    <w:rsid w:val="6D1825F2"/>
    <w:rsid w:val="6DA232D9"/>
    <w:rsid w:val="710C018F"/>
    <w:rsid w:val="76416AC4"/>
    <w:rsid w:val="7647481A"/>
    <w:rsid w:val="76AF1B5A"/>
    <w:rsid w:val="7A99BF36"/>
    <w:rsid w:val="7DA30F58"/>
    <w:rsid w:val="7FE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7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601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Gill Sans MT" w:hAnsi="Gill Sans MT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27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Documenttitle">
    <w:name w:val="Document title"/>
    <w:basedOn w:val="Normal"/>
    <w:next w:val="Normal"/>
    <w:qFormat/>
    <w:rsid w:val="007823EF"/>
    <w:rPr>
      <w:rFonts w:eastAsiaTheme="minorHAnsi" w:cstheme="minorBidi"/>
      <w:color w:val="263746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qld.gov.au/industries/farms-fishing-forestry/fisheries/development/approva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5474AE-E486-4AB6-B42F-0095C3645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E0E08-170D-4C7B-A495-D6742F3286E1}"/>
</file>

<file path=customXml/itemProps3.xml><?xml version="1.0" encoding="utf-8"?>
<ds:datastoreItem xmlns:ds="http://schemas.openxmlformats.org/officeDocument/2006/customXml" ds:itemID="{FC389053-337A-4929-8570-4959856B62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38A0F-BA1D-4D55-9BF8-00B70F47840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89beb6d5-e7d0-47bc-8ab8-c6553096a00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fa05879-e1b5-4007-900a-4427edef8d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2023-11-08T03:57:00Z</dcterms:created>
  <dcterms:modified xsi:type="dcterms:W3CDTF">2025-01-20T03:25:00Z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ContentTypeId">
    <vt:lpwstr>0x01010058D47DEA9C86B64AA1C20EBCFD69AD57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