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5443" w14:textId="3F6CD73E" w:rsidR="009B66DB" w:rsidRPr="00CF6AC5" w:rsidRDefault="009B66DB" w:rsidP="00CF6AC5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CF6AC5">
        <w:rPr>
          <w:color w:val="auto"/>
          <w:sz w:val="48"/>
          <w:szCs w:val="48"/>
        </w:rPr>
        <w:t>State code 11: Removal, destruction or damage of marine plants</w:t>
      </w:r>
    </w:p>
    <w:bookmarkStart w:id="3" w:name="_Hlk132712078"/>
    <w:p w14:paraId="12813073" w14:textId="77D424A1" w:rsidR="00CF6AC5" w:rsidRPr="00757FAA" w:rsidRDefault="004517DC" w:rsidP="00757FAA">
      <w:pPr>
        <w:spacing w:before="160" w:after="160"/>
        <w:rPr>
          <w:rFonts w:cs="Arial"/>
          <w:color w:val="auto"/>
        </w:rPr>
      </w:pPr>
      <w:r w:rsidRPr="00757FAA">
        <w:rPr>
          <w:b/>
          <w:bCs/>
          <w:color w:val="auto"/>
        </w:rPr>
        <w:fldChar w:fldCharType="begin"/>
      </w:r>
      <w:r w:rsidR="00525453">
        <w:rPr>
          <w:b/>
          <w:bCs/>
          <w:color w:val="auto"/>
        </w:rPr>
        <w:instrText>HYPERLINK "https://www.business.qld.gov.au/industries/farms-fishing-forestry/fisheries/development/approvals"</w:instrText>
      </w:r>
      <w:r w:rsidR="00525453" w:rsidRPr="00757FAA">
        <w:rPr>
          <w:b/>
          <w:bCs/>
          <w:color w:val="auto"/>
        </w:rPr>
      </w:r>
      <w:r w:rsidRPr="00757FAA">
        <w:rPr>
          <w:b/>
          <w:bCs/>
          <w:color w:val="auto"/>
        </w:rPr>
        <w:fldChar w:fldCharType="separate"/>
      </w:r>
      <w:r w:rsidRPr="00757FAA">
        <w:rPr>
          <w:rStyle w:val="Hyperlink"/>
          <w:b w:val="0"/>
          <w:bCs/>
          <w:color w:val="auto"/>
        </w:rPr>
        <w:t>State Development Assessment Provisions guideline - State Code 11: Removal, destruction or damage of marine plants</w:t>
      </w:r>
      <w:r w:rsidRPr="00757FAA">
        <w:rPr>
          <w:b/>
          <w:bCs/>
          <w:color w:val="auto"/>
        </w:rPr>
        <w:fldChar w:fldCharType="end"/>
      </w:r>
      <w:r w:rsidRPr="00757FAA">
        <w:rPr>
          <w:b/>
          <w:bCs/>
          <w:color w:val="auto"/>
        </w:rPr>
        <w:t>.</w:t>
      </w:r>
      <w:r w:rsidR="002A3305" w:rsidRPr="00757FAA">
        <w:rPr>
          <w:b/>
          <w:bCs/>
          <w:color w:val="auto"/>
        </w:rPr>
        <w:t xml:space="preserve"> </w:t>
      </w:r>
      <w:r w:rsidR="002A3305" w:rsidRPr="00757FAA">
        <w:rPr>
          <w:rFonts w:cs="Arial"/>
          <w:color w:val="auto"/>
        </w:rPr>
        <w:t>This guideline provides direction on how to address State Code 11 below.</w:t>
      </w:r>
      <w:r w:rsidR="004065E6" w:rsidRPr="00757FAA">
        <w:rPr>
          <w:rFonts w:cs="Arial"/>
          <w:color w:val="auto"/>
        </w:rPr>
        <w:t xml:space="preserve"> </w:t>
      </w:r>
    </w:p>
    <w:bookmarkEnd w:id="3"/>
    <w:p w14:paraId="40B5571C" w14:textId="0FAC88B2" w:rsidR="009B66DB" w:rsidRPr="00CF6AC5" w:rsidRDefault="007031A2" w:rsidP="00CF6AC5">
      <w:pPr>
        <w:spacing w:after="0"/>
        <w:rPr>
          <w:rFonts w:cs="Arial"/>
          <w:b/>
          <w:bCs/>
          <w:color w:val="auto"/>
          <w:sz w:val="32"/>
          <w:szCs w:val="32"/>
          <w:lang w:eastAsia="en-AU"/>
        </w:rPr>
      </w:pPr>
      <w:r w:rsidRPr="00CF6AC5">
        <w:rPr>
          <w:rFonts w:cs="Arial"/>
          <w:b/>
          <w:bCs/>
          <w:color w:val="auto"/>
          <w:sz w:val="32"/>
          <w:szCs w:val="32"/>
          <w:lang w:eastAsia="en-AU"/>
        </w:rPr>
        <w:t xml:space="preserve">Table 11.1 </w:t>
      </w:r>
      <w:r w:rsidR="009B66DB" w:rsidRPr="00CF6AC5">
        <w:rPr>
          <w:rFonts w:cs="Arial"/>
          <w:b/>
          <w:bCs/>
          <w:color w:val="auto"/>
          <w:sz w:val="32"/>
          <w:szCs w:val="32"/>
          <w:lang w:eastAsia="en-AU"/>
        </w:rPr>
        <w:t>Operational works</w:t>
      </w:r>
    </w:p>
    <w:tbl>
      <w:tblPr>
        <w:tblW w:w="5000" w:type="pct"/>
        <w:tblBorders>
          <w:top w:val="single" w:sz="6" w:space="0" w:color="4D4D4F" w:themeColor="accent3"/>
          <w:left w:val="single" w:sz="6" w:space="0" w:color="4D4D4F" w:themeColor="accent3"/>
          <w:bottom w:val="single" w:sz="6" w:space="0" w:color="4D4D4F" w:themeColor="accent3"/>
          <w:right w:val="single" w:sz="6" w:space="0" w:color="4D4D4F" w:themeColor="accent3"/>
          <w:insideH w:val="single" w:sz="6" w:space="0" w:color="4D4D4F" w:themeColor="accent3"/>
          <w:insideV w:val="single" w:sz="6" w:space="0" w:color="4D4D4F" w:themeColor="accent3"/>
        </w:tblBorders>
        <w:tblLook w:val="01E0" w:firstRow="1" w:lastRow="1" w:firstColumn="1" w:lastColumn="1" w:noHBand="0" w:noVBand="0"/>
      </w:tblPr>
      <w:tblGrid>
        <w:gridCol w:w="5340"/>
        <w:gridCol w:w="4694"/>
        <w:gridCol w:w="3910"/>
      </w:tblGrid>
      <w:tr w:rsidR="00CF6AC5" w:rsidRPr="00F40655" w14:paraId="3A3B837B" w14:textId="5FF00090" w:rsidTr="00CF6AC5">
        <w:trPr>
          <w:tblHeader/>
        </w:trPr>
        <w:tc>
          <w:tcPr>
            <w:tcW w:w="1915" w:type="pct"/>
            <w:shd w:val="clear" w:color="auto" w:fill="263746" w:themeFill="accent2"/>
            <w:hideMark/>
          </w:tcPr>
          <w:p w14:paraId="07DBA837" w14:textId="77777777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 w:rsidRPr="00906483">
              <w:rPr>
                <w:b/>
                <w:bCs/>
                <w:color w:val="FFFFFF" w:themeColor="background1"/>
                <w:szCs w:val="20"/>
              </w:rPr>
              <w:t>Performance outcomes</w:t>
            </w:r>
          </w:p>
        </w:tc>
        <w:tc>
          <w:tcPr>
            <w:tcW w:w="1683" w:type="pct"/>
            <w:shd w:val="clear" w:color="auto" w:fill="263746" w:themeFill="accent2"/>
            <w:hideMark/>
          </w:tcPr>
          <w:p w14:paraId="10D0EDB2" w14:textId="77777777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 w:rsidRPr="00906483">
              <w:rPr>
                <w:b/>
                <w:bCs/>
                <w:color w:val="FFFFFF" w:themeColor="background1"/>
                <w:szCs w:val="20"/>
              </w:rPr>
              <w:t>Acceptable outcomes</w:t>
            </w:r>
          </w:p>
        </w:tc>
        <w:tc>
          <w:tcPr>
            <w:tcW w:w="1402" w:type="pct"/>
            <w:shd w:val="clear" w:color="auto" w:fill="263746" w:themeFill="accent2"/>
          </w:tcPr>
          <w:p w14:paraId="15527114" w14:textId="7A3958F1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Response</w:t>
            </w:r>
          </w:p>
        </w:tc>
      </w:tr>
      <w:tr w:rsidR="00CF6AC5" w:rsidRPr="00BD4158" w14:paraId="7EC7530C" w14:textId="16C8BACD" w:rsidTr="00CF6AC5">
        <w:tc>
          <w:tcPr>
            <w:tcW w:w="5000" w:type="pct"/>
            <w:gridSpan w:val="3"/>
            <w:shd w:val="clear" w:color="auto" w:fill="DADADA"/>
            <w:hideMark/>
          </w:tcPr>
          <w:p w14:paraId="2DB2F63B" w14:textId="0860C2BA" w:rsidR="00CF6AC5" w:rsidRPr="00577767" w:rsidRDefault="00CF6AC5" w:rsidP="00F40655">
            <w:pPr>
              <w:pStyle w:val="BodyText1"/>
              <w:spacing w:after="0"/>
              <w:contextualSpacing/>
              <w:rPr>
                <w:b/>
              </w:rPr>
            </w:pPr>
            <w:r w:rsidRPr="00577767">
              <w:rPr>
                <w:b/>
              </w:rPr>
              <w:t>All development</w:t>
            </w:r>
            <w:r>
              <w:rPr>
                <w:b/>
              </w:rPr>
              <w:t xml:space="preserve"> - </w:t>
            </w:r>
            <w:r>
              <w:rPr>
                <w:rFonts w:eastAsia="Arial Narrow"/>
                <w:b/>
                <w:spacing w:val="1"/>
                <w:szCs w:val="20"/>
              </w:rPr>
              <w:t>Impacts to marine plants</w:t>
            </w:r>
          </w:p>
        </w:tc>
      </w:tr>
      <w:tr w:rsidR="00CF6AC5" w:rsidRPr="00BD4158" w14:paraId="624A53ED" w14:textId="459D1245" w:rsidTr="00CF6AC5">
        <w:tc>
          <w:tcPr>
            <w:tcW w:w="1915" w:type="pct"/>
          </w:tcPr>
          <w:p w14:paraId="4E3F113A" w14:textId="79D3A03D" w:rsidR="00CF6AC5" w:rsidRPr="00197171" w:rsidRDefault="00CF6AC5" w:rsidP="005B1196">
            <w:pPr>
              <w:spacing w:before="0" w:after="0"/>
              <w:rPr>
                <w:color w:val="171717" w:themeColor="background2" w:themeShade="1A"/>
              </w:rPr>
            </w:pP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PO1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The design, construction and maintenance of the development does not result in adverse impacts to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and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 habitat</w:t>
            </w:r>
            <w:r w:rsidRPr="00197171">
              <w:rPr>
                <w:rFonts w:eastAsia="Arial Narrow"/>
                <w:color w:val="171717" w:themeColor="background2" w:themeShade="1A"/>
              </w:rPr>
              <w:t>.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</w:tcPr>
          <w:p w14:paraId="0CA2CD99" w14:textId="5CB61449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  <w:p w14:paraId="2F621EF4" w14:textId="1982B8DC" w:rsidR="00CF6AC5" w:rsidRPr="00197171" w:rsidRDefault="00CF6AC5" w:rsidP="005B1196">
            <w:pPr>
              <w:pStyle w:val="BodyText1"/>
              <w:spacing w:after="0"/>
              <w:contextualSpacing/>
              <w:rPr>
                <w:iCs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59C5898D" w14:textId="77777777" w:rsidR="00CF6AC5" w:rsidRPr="00CF6AC5" w:rsidRDefault="00CF6AC5" w:rsidP="00CF6AC5">
            <w:pPr>
              <w:spacing w:before="0" w:after="0"/>
              <w:rPr>
                <w:color w:val="171717" w:themeColor="background2" w:themeShade="1A"/>
                <w:highlight w:val="lightGray"/>
              </w:rPr>
            </w:pPr>
            <w:r w:rsidRPr="00CF6AC5">
              <w:rPr>
                <w:color w:val="171717" w:themeColor="background2" w:themeShade="1A"/>
                <w:highlight w:val="lightGray"/>
              </w:rPr>
              <w:t>Complies with PO# / AO#</w:t>
            </w:r>
          </w:p>
          <w:p w14:paraId="35D2BCEE" w14:textId="0A3AD472" w:rsidR="00CF6AC5" w:rsidRPr="00197171" w:rsidRDefault="00CF6AC5" w:rsidP="00CF6AC5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CF6AC5">
              <w:rPr>
                <w:color w:val="171717" w:themeColor="background2" w:themeShade="1A"/>
                <w:szCs w:val="20"/>
                <w:highlight w:val="lightGray"/>
                <w:lang w:eastAsia="en-US"/>
              </w:rPr>
              <w:t>Use this column to indicate whether compliance is achieved with the relevant PO or AO (or if they do not apply), and explain why</w:t>
            </w:r>
          </w:p>
        </w:tc>
      </w:tr>
      <w:tr w:rsidR="00CF6AC5" w:rsidRPr="00BD4158" w14:paraId="36EFD3E0" w14:textId="70A6C475" w:rsidTr="00CF6AC5">
        <w:tc>
          <w:tcPr>
            <w:tcW w:w="1915" w:type="pct"/>
          </w:tcPr>
          <w:p w14:paraId="531F16DA" w14:textId="46FA8558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PO2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 xml:space="preserve"> Development is designed, constructed and maintained to avoid and minimise impacts 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 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.</w:t>
            </w:r>
          </w:p>
        </w:tc>
        <w:tc>
          <w:tcPr>
            <w:tcW w:w="1683" w:type="pct"/>
          </w:tcPr>
          <w:p w14:paraId="60123E60" w14:textId="5FD92F9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48CBC01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74793B74" w14:textId="4B94979B" w:rsidTr="00CF6AC5">
        <w:tc>
          <w:tcPr>
            <w:tcW w:w="1915" w:type="pct"/>
          </w:tcPr>
          <w:p w14:paraId="10A6C509" w14:textId="6035CC6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</w:pP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PO3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 xml:space="preserve"> Where development impacts 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 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, development mitigates impacts and provides an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offset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 for any acceptable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significant residual impact 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 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.</w:t>
            </w:r>
          </w:p>
          <w:p w14:paraId="0AEEC40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+mn-ea" w:cs="+mn-cs"/>
                <w:color w:val="171717" w:themeColor="background2" w:themeShade="1A"/>
                <w:kern w:val="24"/>
                <w:sz w:val="16"/>
                <w:szCs w:val="16"/>
              </w:rPr>
            </w:pPr>
          </w:p>
          <w:p w14:paraId="2B839F03" w14:textId="68E19F3E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bCs/>
                <w:color w:val="171717" w:themeColor="background2" w:themeShade="1A"/>
                <w:sz w:val="16"/>
                <w:szCs w:val="14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</w:p>
        </w:tc>
        <w:tc>
          <w:tcPr>
            <w:tcW w:w="1683" w:type="pct"/>
          </w:tcPr>
          <w:p w14:paraId="5EEE3BCE" w14:textId="773DA1D8" w:rsidR="00CF6AC5" w:rsidRPr="00197171" w:rsidRDefault="00CF6AC5" w:rsidP="005B1196">
            <w:pPr>
              <w:pStyle w:val="BodyText1"/>
              <w:spacing w:after="0"/>
              <w:contextualSpacing/>
              <w:rPr>
                <w:strike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1E88F512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7BC5AC54" w14:textId="072E6C43" w:rsidTr="00CF6AC5">
        <w:tc>
          <w:tcPr>
            <w:tcW w:w="5000" w:type="pct"/>
            <w:gridSpan w:val="3"/>
            <w:shd w:val="clear" w:color="auto" w:fill="DADADA"/>
          </w:tcPr>
          <w:p w14:paraId="1AFC0D13" w14:textId="520B6E69" w:rsidR="00CF6AC5" w:rsidRPr="00197171" w:rsidRDefault="00CF6AC5" w:rsidP="00291E64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pacing w:val="1"/>
                <w:szCs w:val="20"/>
              </w:rPr>
            </w:pPr>
            <w:r w:rsidRPr="00197171">
              <w:rPr>
                <w:rFonts w:eastAsia="Arial Narrow"/>
                <w:b/>
                <w:color w:val="171717" w:themeColor="background2" w:themeShade="1A"/>
                <w:spacing w:val="1"/>
                <w:szCs w:val="20"/>
              </w:rPr>
              <w:t xml:space="preserve">All development in general </w:t>
            </w:r>
          </w:p>
        </w:tc>
      </w:tr>
      <w:tr w:rsidR="00CF6AC5" w:rsidRPr="00BD4158" w14:paraId="1049A59B" w14:textId="528E575C" w:rsidTr="00CF6AC5">
        <w:tc>
          <w:tcPr>
            <w:tcW w:w="1915" w:type="pct"/>
          </w:tcPr>
          <w:p w14:paraId="3F5D78AF" w14:textId="7C05A63E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bCs/>
                <w:noProof/>
                <w:color w:val="171717" w:themeColor="background2" w:themeShade="1A"/>
              </w:rPr>
            </w:pP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PO4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 xml:space="preserve"> Aspects of development are only permitted on </w:t>
            </w: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tidal land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 xml:space="preserve"> where there is a functional requirement and the development cannot be feasibly located elsewhere. Ancillary elements (such as rest rooms and offices) are to be located outside of </w:t>
            </w: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tidal land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>.</w:t>
            </w:r>
          </w:p>
        </w:tc>
        <w:tc>
          <w:tcPr>
            <w:tcW w:w="1683" w:type="pct"/>
          </w:tcPr>
          <w:p w14:paraId="7FEBB347" w14:textId="3B85B3C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39BA4CDF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4FE9DCC6" w14:textId="3B23E8CB" w:rsidTr="00CF6AC5">
        <w:tc>
          <w:tcPr>
            <w:tcW w:w="1915" w:type="pct"/>
          </w:tcPr>
          <w:p w14:paraId="4AA3B915" w14:textId="5A8BA1DD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bCs/>
                <w:noProof/>
                <w:color w:val="171717" w:themeColor="background2" w:themeShade="1A"/>
              </w:rPr>
              <w:t xml:space="preserve">PO5 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The development does not result in adverse impacts on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movement or fragmentation of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 habitats</w:t>
            </w:r>
            <w:r w:rsidRPr="00197171">
              <w:rPr>
                <w:rFonts w:eastAsia="Arial Narrow"/>
                <w:color w:val="171717" w:themeColor="background2" w:themeShade="1A"/>
              </w:rPr>
              <w:t>.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  <w:hideMark/>
          </w:tcPr>
          <w:p w14:paraId="06002DCE" w14:textId="103982D4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6BA68F28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00DCD43" w14:textId="6FCEE272" w:rsidTr="00CF6AC5">
        <w:tc>
          <w:tcPr>
            <w:tcW w:w="1915" w:type="pct"/>
          </w:tcPr>
          <w:p w14:paraId="31A1E9A5" w14:textId="23A0FEC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lastRenderedPageBreak/>
              <w:t xml:space="preserve">PO6 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The design, construction and maintenance of the </w:t>
            </w:r>
            <w:r w:rsidRPr="00197171">
              <w:rPr>
                <w:rFonts w:eastAsia="MS Mincho"/>
                <w:color w:val="171717" w:themeColor="background2" w:themeShade="1A"/>
              </w:rPr>
              <w:t>development does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not result in adverse impacts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on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fisheries resources.</w:t>
            </w:r>
          </w:p>
        </w:tc>
        <w:tc>
          <w:tcPr>
            <w:tcW w:w="1683" w:type="pct"/>
            <w:hideMark/>
          </w:tcPr>
          <w:p w14:paraId="2B8D1FE8" w14:textId="095CB052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6ED2256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954A07F" w14:textId="0EF2A3BD" w:rsidTr="00CF6AC5">
        <w:tc>
          <w:tcPr>
            <w:tcW w:w="1915" w:type="pct"/>
          </w:tcPr>
          <w:p w14:paraId="6BBEE07F" w14:textId="20A6C558" w:rsidR="00CF6AC5" w:rsidRPr="00197171" w:rsidRDefault="00CF6AC5" w:rsidP="005B1196">
            <w:pPr>
              <w:pStyle w:val="BodyText1"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 xml:space="preserve">PO7 </w:t>
            </w:r>
            <w:r w:rsidRPr="00197171">
              <w:rPr>
                <w:noProof/>
                <w:color w:val="171717" w:themeColor="background2" w:themeShade="1A"/>
              </w:rPr>
              <w:t xml:space="preserve">The development is designed, constructed and maintained to encourage </w:t>
            </w:r>
            <w:r w:rsidRPr="00197171">
              <w:rPr>
                <w:b/>
                <w:noProof/>
                <w:color w:val="171717" w:themeColor="background2" w:themeShade="1A"/>
              </w:rPr>
              <w:t>fish habitats</w:t>
            </w:r>
            <w:r w:rsidRPr="00197171">
              <w:rPr>
                <w:noProof/>
                <w:color w:val="171717" w:themeColor="background2" w:themeShade="1A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</w:rPr>
              <w:t>fisheries resource</w:t>
            </w:r>
            <w:r w:rsidRPr="00197171">
              <w:rPr>
                <w:noProof/>
                <w:color w:val="171717" w:themeColor="background2" w:themeShade="1A"/>
              </w:rPr>
              <w:t xml:space="preserve"> values to naturally regenerate.</w:t>
            </w:r>
          </w:p>
        </w:tc>
        <w:tc>
          <w:tcPr>
            <w:tcW w:w="1683" w:type="pct"/>
          </w:tcPr>
          <w:p w14:paraId="14B74B58" w14:textId="43E50132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</w:p>
          <w:p w14:paraId="56D23553" w14:textId="7CA714B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0D8034BF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7FC2C4D" w14:textId="0A7447E0" w:rsidTr="00CF6AC5">
        <w:tc>
          <w:tcPr>
            <w:tcW w:w="1915" w:type="pct"/>
          </w:tcPr>
          <w:p w14:paraId="4B524CC1" w14:textId="4E5B83B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 xml:space="preserve">PO8 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Development likely to cause drainage or disturbance to acid </w:t>
            </w:r>
            <w:proofErr w:type="spellStart"/>
            <w:r w:rsidRPr="00197171">
              <w:rPr>
                <w:rFonts w:eastAsia="MS Mincho"/>
                <w:color w:val="171717" w:themeColor="background2" w:themeShade="1A"/>
                <w:szCs w:val="20"/>
              </w:rPr>
              <w:t>sulfate</w:t>
            </w:r>
            <w:proofErr w:type="spellEnd"/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soils, prevents the release of contaminants and impacts on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fisheries resources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>.</w:t>
            </w:r>
          </w:p>
        </w:tc>
        <w:tc>
          <w:tcPr>
            <w:tcW w:w="1683" w:type="pct"/>
            <w:hideMark/>
          </w:tcPr>
          <w:p w14:paraId="2F576CF8" w14:textId="436BB8F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29F6109A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53371E3" w14:textId="5FE7AE93" w:rsidTr="00CF6AC5">
        <w:tc>
          <w:tcPr>
            <w:tcW w:w="1915" w:type="pct"/>
            <w:hideMark/>
          </w:tcPr>
          <w:p w14:paraId="7F886186" w14:textId="22D8F40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PO9</w:t>
            </w:r>
            <w:r w:rsidRPr="00197171">
              <w:rPr>
                <w:color w:val="171717" w:themeColor="background2" w:themeShade="1A"/>
              </w:rPr>
              <w:t xml:space="preserve"> The development maintains or restores drainage patterns, the extent and timing of tidal and freshwater inundation.</w:t>
            </w:r>
          </w:p>
          <w:p w14:paraId="303C6761" w14:textId="3617216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</w:p>
        </w:tc>
        <w:tc>
          <w:tcPr>
            <w:tcW w:w="1683" w:type="pct"/>
          </w:tcPr>
          <w:p w14:paraId="1856D32D" w14:textId="33E5F083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bridges: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  <w:p w14:paraId="55F01E24" w14:textId="5241E1F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</w:pPr>
          </w:p>
          <w:p w14:paraId="77C13F24" w14:textId="7816AFD8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  <w:t>AO9.1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 Bridges are designed with abutments above the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highest astronomical tide</w:t>
            </w:r>
            <w:r w:rsidRPr="00197171">
              <w:rPr>
                <w:color w:val="171717" w:themeColor="background2" w:themeShade="1A"/>
                <w:szCs w:val="20"/>
              </w:rPr>
              <w:t>.</w:t>
            </w:r>
          </w:p>
          <w:p w14:paraId="4BA02FC7" w14:textId="13E850D5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</w:p>
          <w:p w14:paraId="5B55CE1E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>AND</w:t>
            </w:r>
          </w:p>
          <w:p w14:paraId="05D1332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</w:p>
          <w:p w14:paraId="45A472B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water, sewer or stormwater infrastructure:</w:t>
            </w:r>
          </w:p>
          <w:p w14:paraId="50D12FD1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</w:p>
          <w:p w14:paraId="04244942" w14:textId="1964E29D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AO9.2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Infrastructure is placed below the existing natural substrate surface level, and natural substrate, surface levels and habitat condition and values are reinstated.</w:t>
            </w:r>
          </w:p>
          <w:p w14:paraId="7F1B24C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color w:val="171717" w:themeColor="background2" w:themeShade="1A"/>
                <w:szCs w:val="20"/>
              </w:rPr>
            </w:pPr>
          </w:p>
          <w:p w14:paraId="4F5E7175" w14:textId="407E8F07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  <w:r w:rsidRPr="00197171">
              <w:rPr>
                <w:i/>
                <w:color w:val="171717" w:themeColor="background2" w:themeShade="1A"/>
                <w:szCs w:val="20"/>
              </w:rPr>
              <w:t>For any other development, no acceptable outcome is prescribed.</w:t>
            </w:r>
          </w:p>
        </w:tc>
        <w:tc>
          <w:tcPr>
            <w:tcW w:w="1402" w:type="pct"/>
          </w:tcPr>
          <w:p w14:paraId="562113F2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7238C4B" w14:textId="4E06FCE3" w:rsidTr="00CF6AC5">
        <w:tc>
          <w:tcPr>
            <w:tcW w:w="1915" w:type="pct"/>
          </w:tcPr>
          <w:p w14:paraId="24D5CF37" w14:textId="3295168B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"/>
                <w:noProof/>
                <w:color w:val="171717" w:themeColor="background2" w:themeShade="1A"/>
              </w:rPr>
            </w:pPr>
            <w:r w:rsidRPr="00197171">
              <w:rPr>
                <w:b/>
                <w:bCs/>
                <w:noProof/>
                <w:color w:val="171717" w:themeColor="background2" w:themeShade="1A"/>
              </w:rPr>
              <w:t>PO10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>The design, construction and maintenence of the development maintains natural erosion and accretion processes.</w:t>
            </w:r>
          </w:p>
        </w:tc>
        <w:tc>
          <w:tcPr>
            <w:tcW w:w="1683" w:type="pct"/>
            <w:hideMark/>
          </w:tcPr>
          <w:p w14:paraId="397B3817" w14:textId="15394D88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7D205F5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BDF1F9F" w14:textId="5DF756E3" w:rsidTr="00CF6AC5">
        <w:tc>
          <w:tcPr>
            <w:tcW w:w="1915" w:type="pct"/>
          </w:tcPr>
          <w:p w14:paraId="12AC27CE" w14:textId="4EB137F8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PO11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The development is designed, constructed and maintained so that it does not increase the risk of scour or erosion of </w:t>
            </w: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waterway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bed or banks.</w:t>
            </w:r>
          </w:p>
        </w:tc>
        <w:tc>
          <w:tcPr>
            <w:tcW w:w="1683" w:type="pct"/>
          </w:tcPr>
          <w:p w14:paraId="717FB8BD" w14:textId="5260226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74CD361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55B6787" w14:textId="7FA08184" w:rsidTr="00CF6AC5">
        <w:tc>
          <w:tcPr>
            <w:tcW w:w="1915" w:type="pct"/>
          </w:tcPr>
          <w:p w14:paraId="3DE076FF" w14:textId="050B6155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PO12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The development is designed, constructed and maintained so that it does not increase the risk of shoreline or </w:t>
            </w: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 xml:space="preserve">foreshore 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>erosion.</w:t>
            </w:r>
          </w:p>
        </w:tc>
        <w:tc>
          <w:tcPr>
            <w:tcW w:w="1683" w:type="pct"/>
          </w:tcPr>
          <w:p w14:paraId="6741E0D6" w14:textId="4D15055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B95A6A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024E673" w14:textId="47273EB1" w:rsidTr="00CF6AC5">
        <w:tc>
          <w:tcPr>
            <w:tcW w:w="1915" w:type="pct"/>
            <w:hideMark/>
          </w:tcPr>
          <w:p w14:paraId="41FF9930" w14:textId="4C33AC1B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b/>
                <w:color w:val="171717" w:themeColor="background2" w:themeShade="1A"/>
                <w:szCs w:val="20"/>
              </w:rPr>
              <w:t>PO13</w:t>
            </w: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 Development 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does not have an adverse impact on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public use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of or access to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tidal land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waterways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</w:tcPr>
          <w:p w14:paraId="05A49E1C" w14:textId="3A7AA35D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development for a material change of use or reconfiguration of a lot: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  <w:p w14:paraId="17523938" w14:textId="5CE37B4F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  <w:p w14:paraId="4869D0CA" w14:textId="3F37019A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AO13.1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Tidal land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are separated from development and are available for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public use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</w:p>
          <w:p w14:paraId="1E7BBF1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</w:p>
          <w:p w14:paraId="0C5F53F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i/>
                <w:color w:val="171717" w:themeColor="background2" w:themeShade="1A"/>
                <w:szCs w:val="20"/>
              </w:rPr>
              <w:t>For any other development, no acceptable outcome is prescribed.</w:t>
            </w:r>
          </w:p>
        </w:tc>
        <w:tc>
          <w:tcPr>
            <w:tcW w:w="1402" w:type="pct"/>
          </w:tcPr>
          <w:p w14:paraId="479CE6F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BA357DA" w14:textId="69556353" w:rsidTr="00CF6AC5">
        <w:tc>
          <w:tcPr>
            <w:tcW w:w="1915" w:type="pct"/>
          </w:tcPr>
          <w:p w14:paraId="70F870F0" w14:textId="257F7FDF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 xml:space="preserve">PO14 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Development does not adversely impact on community access to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fisheries resources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including recreational and indigenous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fishing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access. </w:t>
            </w:r>
          </w:p>
        </w:tc>
        <w:tc>
          <w:tcPr>
            <w:tcW w:w="1683" w:type="pct"/>
            <w:hideMark/>
          </w:tcPr>
          <w:p w14:paraId="06119590" w14:textId="263509F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AO14.1</w:t>
            </w:r>
            <w:r w:rsidRPr="00197171">
              <w:rPr>
                <w:color w:val="171717" w:themeColor="background2" w:themeShade="1A"/>
                <w:szCs w:val="20"/>
              </w:rPr>
              <w:t xml:space="preserve"> The development does not alter existing infrastructure or existing community access arrangements. </w:t>
            </w:r>
          </w:p>
        </w:tc>
        <w:tc>
          <w:tcPr>
            <w:tcW w:w="1402" w:type="pct"/>
          </w:tcPr>
          <w:p w14:paraId="0BD05FF1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0BE3A90D" w14:textId="53FD4C88" w:rsidTr="00CF6AC5">
        <w:tc>
          <w:tcPr>
            <w:tcW w:w="1915" w:type="pct"/>
          </w:tcPr>
          <w:p w14:paraId="48C710AA" w14:textId="77777777" w:rsidR="00CF6AC5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PO15</w:t>
            </w:r>
            <w:r w:rsidRPr="00197171">
              <w:rPr>
                <w:color w:val="171717" w:themeColor="background2" w:themeShade="1A"/>
                <w:szCs w:val="20"/>
              </w:rPr>
              <w:t xml:space="preserve"> Development does not adversely impact on commercial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fishing</w:t>
            </w:r>
            <w:r w:rsidRPr="00197171">
              <w:rPr>
                <w:color w:val="171717" w:themeColor="background2" w:themeShade="1A"/>
                <w:szCs w:val="20"/>
              </w:rPr>
              <w:t xml:space="preserve"> access and linkages between a commercial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fishery</w:t>
            </w:r>
            <w:r w:rsidRPr="00197171">
              <w:rPr>
                <w:color w:val="171717" w:themeColor="background2" w:themeShade="1A"/>
                <w:szCs w:val="20"/>
              </w:rPr>
              <w:t xml:space="preserve"> and infrastructure, services and facilities.</w:t>
            </w:r>
          </w:p>
          <w:p w14:paraId="075B49CD" w14:textId="42DD8F16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</w:tc>
        <w:tc>
          <w:tcPr>
            <w:tcW w:w="1683" w:type="pct"/>
            <w:hideMark/>
          </w:tcPr>
          <w:p w14:paraId="542AE017" w14:textId="78811FAB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376DEF26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02E5CCF" w14:textId="0F7C544F" w:rsidTr="00CF6AC5">
        <w:tc>
          <w:tcPr>
            <w:tcW w:w="5000" w:type="pct"/>
            <w:gridSpan w:val="3"/>
            <w:shd w:val="clear" w:color="auto" w:fill="DADADA"/>
            <w:hideMark/>
          </w:tcPr>
          <w:p w14:paraId="2FBB0376" w14:textId="134D4999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Erosion control structures and beach replenishment </w:t>
            </w:r>
          </w:p>
        </w:tc>
      </w:tr>
      <w:tr w:rsidR="00CF6AC5" w:rsidRPr="00BD4158" w14:paraId="07F66F8B" w14:textId="34809884" w:rsidTr="00CF6AC5">
        <w:tc>
          <w:tcPr>
            <w:tcW w:w="1915" w:type="pct"/>
          </w:tcPr>
          <w:p w14:paraId="6DAB6C4E" w14:textId="2E07CC9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PO16</w:t>
            </w:r>
            <w:r w:rsidRPr="00197171">
              <w:rPr>
                <w:color w:val="171717" w:themeColor="background2" w:themeShade="1A"/>
              </w:rPr>
              <w:t xml:space="preserve"> Removal, destruction or damage to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as a result of erosion control structures or beach replenishment only occurs where there is an immediate and significant threat of erosion to: </w:t>
            </w:r>
          </w:p>
          <w:p w14:paraId="2409FB1C" w14:textId="419D42EE" w:rsidR="00CF6AC5" w:rsidRPr="00197171" w:rsidRDefault="00CF6AC5" w:rsidP="005B1196">
            <w:pPr>
              <w:pStyle w:val="BodyText1"/>
              <w:numPr>
                <w:ilvl w:val="0"/>
                <w:numId w:val="43"/>
              </w:numPr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the use of the </w:t>
            </w:r>
            <w:r w:rsidRPr="00197171"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  <w:t>land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 for its existing or approved purpose; </w:t>
            </w:r>
          </w:p>
          <w:p w14:paraId="461FF37A" w14:textId="27773A72" w:rsidR="00CF6AC5" w:rsidRPr="00197171" w:rsidRDefault="00CF6AC5" w:rsidP="005B1196">
            <w:pPr>
              <w:pStyle w:val="BodyText1"/>
              <w:numPr>
                <w:ilvl w:val="0"/>
                <w:numId w:val="43"/>
              </w:numPr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>infrastructure, structures or buildings are not expendable or not able to be relocated.</w:t>
            </w:r>
          </w:p>
        </w:tc>
        <w:tc>
          <w:tcPr>
            <w:tcW w:w="1683" w:type="pct"/>
          </w:tcPr>
          <w:p w14:paraId="52CC7020" w14:textId="1C9D495D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467C0D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193E57C" w14:textId="5B5DDD7B" w:rsidTr="00CF6AC5">
        <w:tc>
          <w:tcPr>
            <w:tcW w:w="1915" w:type="pct"/>
          </w:tcPr>
          <w:p w14:paraId="1421DAE6" w14:textId="1DD42731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PO17</w:t>
            </w:r>
            <w:r w:rsidRPr="00197171">
              <w:rPr>
                <w:color w:val="171717" w:themeColor="background2" w:themeShade="1A"/>
              </w:rPr>
              <w:t xml:space="preserve"> The area that the beach replenishment is to be carried out on is a high-energy, sandy sediment shoreline with biological communities adapted to mobile sediments.  </w:t>
            </w:r>
          </w:p>
        </w:tc>
        <w:tc>
          <w:tcPr>
            <w:tcW w:w="1683" w:type="pct"/>
          </w:tcPr>
          <w:p w14:paraId="71D77441" w14:textId="59143D51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3B06AEA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35D267E" w14:textId="0A67C10C" w:rsidTr="00CF6AC5">
        <w:tc>
          <w:tcPr>
            <w:tcW w:w="1915" w:type="pct"/>
            <w:hideMark/>
          </w:tcPr>
          <w:p w14:paraId="51D7BA43" w14:textId="1741EDC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PO18</w:t>
            </w:r>
            <w:r w:rsidRPr="00197171">
              <w:rPr>
                <w:color w:val="171717" w:themeColor="background2" w:themeShade="1A"/>
                <w:szCs w:val="20"/>
              </w:rPr>
              <w:t xml:space="preserve"> Erosion control structures including beach replenishment does not create terrestrial </w:t>
            </w:r>
            <w:r w:rsidRPr="00197171">
              <w:rPr>
                <w:b/>
                <w:color w:val="171717" w:themeColor="background2" w:themeShade="1A"/>
                <w:szCs w:val="20"/>
              </w:rPr>
              <w:t>land</w:t>
            </w:r>
            <w:r w:rsidRPr="00197171">
              <w:rPr>
                <w:color w:val="171717" w:themeColor="background2" w:themeShade="1A"/>
                <w:szCs w:val="20"/>
              </w:rPr>
              <w:t xml:space="preserve">, unless they form an integral part of the erosion control design. </w:t>
            </w:r>
          </w:p>
        </w:tc>
        <w:tc>
          <w:tcPr>
            <w:tcW w:w="1683" w:type="pct"/>
            <w:hideMark/>
          </w:tcPr>
          <w:p w14:paraId="5C116BB0" w14:textId="4503660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965A48D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3933F995" w14:textId="5B66A218" w:rsidTr="00CF6AC5">
        <w:trPr>
          <w:trHeight w:val="1470"/>
        </w:trPr>
        <w:tc>
          <w:tcPr>
            <w:tcW w:w="1915" w:type="pct"/>
            <w:hideMark/>
          </w:tcPr>
          <w:p w14:paraId="55A78EB0" w14:textId="0C95DA8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lastRenderedPageBreak/>
              <w:t>PO19</w:t>
            </w:r>
            <w:r w:rsidRPr="00197171">
              <w:rPr>
                <w:color w:val="171717" w:themeColor="background2" w:themeShade="1A"/>
              </w:rPr>
              <w:t xml:space="preserve"> The beach replenishment work is undertaken in a way that minimises the frequency of any ongoing replenishment requirements.</w:t>
            </w:r>
          </w:p>
        </w:tc>
        <w:tc>
          <w:tcPr>
            <w:tcW w:w="1683" w:type="pct"/>
          </w:tcPr>
          <w:p w14:paraId="1819DD1E" w14:textId="014AB3E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AO19.1 </w:t>
            </w:r>
            <w:r w:rsidRPr="00197171">
              <w:rPr>
                <w:color w:val="171717" w:themeColor="background2" w:themeShade="1A"/>
                <w:szCs w:val="20"/>
              </w:rPr>
              <w:t>Beach replenishment will not require maintenance more often than every two years.</w:t>
            </w:r>
          </w:p>
          <w:p w14:paraId="33447FF2" w14:textId="29506A4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  <w:p w14:paraId="65ED3BA8" w14:textId="425F17E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  <w:szCs w:val="20"/>
              </w:rPr>
              <w:t>AND</w:t>
            </w:r>
          </w:p>
          <w:p w14:paraId="5916869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  <w:p w14:paraId="5035C0D8" w14:textId="40ED86F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AO19.2</w:t>
            </w:r>
            <w:r w:rsidRPr="00197171">
              <w:rPr>
                <w:color w:val="171717" w:themeColor="background2" w:themeShade="1A"/>
                <w:szCs w:val="20"/>
              </w:rPr>
              <w:t xml:space="preserve"> A source of replenishment material for future maintenance is identified and secured.</w:t>
            </w:r>
          </w:p>
        </w:tc>
        <w:tc>
          <w:tcPr>
            <w:tcW w:w="1402" w:type="pct"/>
          </w:tcPr>
          <w:p w14:paraId="0B6549A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04F4B8E" w14:textId="47C6C0AA" w:rsidTr="00CF6AC5">
        <w:tc>
          <w:tcPr>
            <w:tcW w:w="1915" w:type="pct"/>
            <w:hideMark/>
          </w:tcPr>
          <w:p w14:paraId="235D2098" w14:textId="563E9B9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</w:rPr>
              <w:t>PO20</w:t>
            </w:r>
            <w:r w:rsidRPr="00197171">
              <w:rPr>
                <w:rFonts w:eastAsia="MS Mincho"/>
                <w:noProof/>
                <w:color w:val="171717" w:themeColor="background2" w:themeShade="1A"/>
              </w:rPr>
              <w:t xml:space="preserve"> Erosion control structures 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are located as far landward as possible to reduce adverse impacts to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tidal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land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and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. </w:t>
            </w:r>
          </w:p>
        </w:tc>
        <w:tc>
          <w:tcPr>
            <w:tcW w:w="1683" w:type="pct"/>
            <w:hideMark/>
          </w:tcPr>
          <w:p w14:paraId="46B81D77" w14:textId="2EAFF29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2EDA1A6B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F5E6894" w14:textId="00343A7D" w:rsidTr="00CF6AC5">
        <w:tc>
          <w:tcPr>
            <w:tcW w:w="5000" w:type="pct"/>
            <w:gridSpan w:val="3"/>
            <w:shd w:val="clear" w:color="auto" w:fill="DADADA"/>
            <w:hideMark/>
          </w:tcPr>
          <w:p w14:paraId="6EB4890D" w14:textId="2ABA5E79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Dredging </w:t>
            </w:r>
          </w:p>
        </w:tc>
      </w:tr>
      <w:tr w:rsidR="00CF6AC5" w:rsidRPr="00BD4158" w14:paraId="0CAFC8A4" w14:textId="1EFAA80B" w:rsidTr="00CF6AC5">
        <w:tc>
          <w:tcPr>
            <w:tcW w:w="1915" w:type="pct"/>
            <w:hideMark/>
          </w:tcPr>
          <w:p w14:paraId="60218364" w14:textId="6D15B63A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PO21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Disposal of dredge spoil does not cause adverse impacts on </w:t>
            </w:r>
            <w:r w:rsidRPr="00197171">
              <w:rPr>
                <w:b/>
                <w:color w:val="171717" w:themeColor="background2" w:themeShade="1A"/>
                <w:szCs w:val="20"/>
              </w:rPr>
              <w:t>marine plants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</w:p>
        </w:tc>
        <w:tc>
          <w:tcPr>
            <w:tcW w:w="1683" w:type="pct"/>
            <w:hideMark/>
          </w:tcPr>
          <w:p w14:paraId="00BA788F" w14:textId="2EFAA60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</w:p>
        </w:tc>
        <w:tc>
          <w:tcPr>
            <w:tcW w:w="1402" w:type="pct"/>
          </w:tcPr>
          <w:p w14:paraId="110D7AA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2DB9FC2" w14:textId="4D27052D" w:rsidTr="00CF6AC5">
        <w:tc>
          <w:tcPr>
            <w:tcW w:w="5000" w:type="pct"/>
            <w:gridSpan w:val="3"/>
            <w:shd w:val="clear" w:color="auto" w:fill="DADADA"/>
            <w:hideMark/>
          </w:tcPr>
          <w:p w14:paraId="6CFE6523" w14:textId="7268ABBC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Temporary works</w:t>
            </w:r>
          </w:p>
        </w:tc>
      </w:tr>
      <w:tr w:rsidR="00CF6AC5" w:rsidRPr="00BD4158" w14:paraId="61DDA821" w14:textId="767AEF17" w:rsidTr="00CF6AC5">
        <w:tc>
          <w:tcPr>
            <w:tcW w:w="1915" w:type="pct"/>
            <w:hideMark/>
          </w:tcPr>
          <w:p w14:paraId="0F14C1F1" w14:textId="3E8D291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PO22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Temporary works are designed,  constructed and maintained </w:t>
            </w:r>
            <w:r w:rsidRPr="00197171">
              <w:rPr>
                <w:color w:val="171717" w:themeColor="background2" w:themeShade="1A"/>
                <w:szCs w:val="20"/>
              </w:rPr>
              <w:t xml:space="preserve">to be in place for the shortest possible time or are undertaken for a specified period.  </w:t>
            </w:r>
          </w:p>
        </w:tc>
        <w:tc>
          <w:tcPr>
            <w:tcW w:w="1683" w:type="pct"/>
            <w:hideMark/>
          </w:tcPr>
          <w:p w14:paraId="2A60E27D" w14:textId="60C06190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65333D7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8D9E497" w14:textId="79C9DEA9" w:rsidTr="00CF6AC5">
        <w:tc>
          <w:tcPr>
            <w:tcW w:w="1915" w:type="pct"/>
            <w:hideMark/>
          </w:tcPr>
          <w:p w14:paraId="0F87E836" w14:textId="27F9FD04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PO23</w:t>
            </w:r>
            <w:r w:rsidRPr="00197171">
              <w:rPr>
                <w:color w:val="171717" w:themeColor="background2" w:themeShade="1A"/>
              </w:rPr>
              <w:t xml:space="preserve"> A temporary structure is in place for a specified period and is designed to be completely removed and fish habitat is restored to pre-existing or improved condition on completion.</w:t>
            </w:r>
          </w:p>
        </w:tc>
        <w:tc>
          <w:tcPr>
            <w:tcW w:w="1683" w:type="pct"/>
            <w:hideMark/>
          </w:tcPr>
          <w:p w14:paraId="6BE41A82" w14:textId="3C60A20A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506FF0D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3DA3F03" w14:textId="7176E388" w:rsidTr="00CF6AC5">
        <w:tc>
          <w:tcPr>
            <w:tcW w:w="5000" w:type="pct"/>
            <w:gridSpan w:val="3"/>
            <w:shd w:val="clear" w:color="auto" w:fill="DADADA"/>
            <w:hideMark/>
          </w:tcPr>
          <w:p w14:paraId="7903D589" w14:textId="1CF245E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Restoration</w:t>
            </w:r>
          </w:p>
        </w:tc>
      </w:tr>
      <w:tr w:rsidR="00CF6AC5" w:rsidRPr="00BD4158" w14:paraId="460A8381" w14:textId="2323CFCC" w:rsidTr="00CF6AC5">
        <w:tc>
          <w:tcPr>
            <w:tcW w:w="1915" w:type="pct"/>
          </w:tcPr>
          <w:p w14:paraId="61F9AAB6" w14:textId="2C376D4D" w:rsidR="00CF6AC5" w:rsidRPr="00197171" w:rsidDel="00B17B63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</w:rPr>
              <w:t>PO24</w:t>
            </w:r>
            <w:r w:rsidRPr="00197171">
              <w:rPr>
                <w:rFonts w:eastAsia="MS Mincho"/>
                <w:noProof/>
                <w:color w:val="171717" w:themeColor="background2" w:themeShade="1A"/>
              </w:rPr>
              <w:t xml:space="preserve"> Restoration works do not result in:</w:t>
            </w:r>
          </w:p>
          <w:p w14:paraId="3B802D31" w14:textId="4D9B3279" w:rsidR="00CF6AC5" w:rsidRPr="00197171" w:rsidDel="00B17B63" w:rsidRDefault="00CF6AC5" w:rsidP="005B1196">
            <w:pPr>
              <w:pStyle w:val="BodyText1"/>
              <w:numPr>
                <w:ilvl w:val="0"/>
                <w:numId w:val="1"/>
              </w:numPr>
              <w:spacing w:after="0"/>
              <w:contextualSpacing/>
              <w:rPr>
                <w:rFonts w:eastAsia="Arial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substitution of </w:t>
            </w: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; </w:t>
            </w:r>
          </w:p>
          <w:p w14:paraId="7CEE6044" w14:textId="2AF4ACF7" w:rsidR="00CF6AC5" w:rsidRPr="00197171" w:rsidRDefault="00CF6AC5" w:rsidP="005B1196">
            <w:pPr>
              <w:pStyle w:val="BodyText1"/>
              <w:numPr>
                <w:ilvl w:val="0"/>
                <w:numId w:val="1"/>
              </w:numPr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adverse impacts to the condition of </w:t>
            </w:r>
            <w:r w:rsidRPr="00197171">
              <w:rPr>
                <w:b/>
                <w:bCs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or </w:t>
            </w:r>
            <w:r w:rsidRPr="00197171">
              <w:rPr>
                <w:b/>
                <w:bCs/>
                <w:noProof/>
                <w:color w:val="171717" w:themeColor="background2" w:themeShade="1A"/>
                <w:szCs w:val="20"/>
              </w:rPr>
              <w:t>fisheries productivity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  <w:r w:rsidRPr="00197171">
              <w:rPr>
                <w:noProof/>
                <w:color w:val="171717" w:themeColor="background2" w:themeShade="1A"/>
                <w:sz w:val="16"/>
                <w:szCs w:val="16"/>
              </w:rPr>
              <w:t xml:space="preserve"> </w:t>
            </w:r>
          </w:p>
        </w:tc>
        <w:tc>
          <w:tcPr>
            <w:tcW w:w="1683" w:type="pct"/>
          </w:tcPr>
          <w:p w14:paraId="5FF00F08" w14:textId="62353FC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</w:t>
            </w:r>
          </w:p>
          <w:p w14:paraId="177D8957" w14:textId="68C8F3F1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2FE795A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BFB21DD" w14:textId="626531FC" w:rsidTr="00CF6AC5">
        <w:tc>
          <w:tcPr>
            <w:tcW w:w="1915" w:type="pct"/>
            <w:hideMark/>
          </w:tcPr>
          <w:p w14:paraId="1C63CED9" w14:textId="5834134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bCs/>
                <w:color w:val="171717" w:themeColor="background2" w:themeShade="1A"/>
              </w:rPr>
            </w:pPr>
            <w:r w:rsidRPr="00197171">
              <w:rPr>
                <w:rStyle w:val="TabletextAOdefinitionCharChar"/>
                <w:rFonts w:ascii="Arial" w:hAnsi="Arial"/>
                <w:b/>
                <w:bCs/>
                <w:color w:val="171717" w:themeColor="background2" w:themeShade="1A"/>
                <w:u w:val="none"/>
              </w:rPr>
              <w:t>PO25 Marine plants</w:t>
            </w:r>
            <w:r w:rsidRPr="00197171">
              <w:rPr>
                <w:rStyle w:val="TabletextAOdefinitionCharChar"/>
                <w:rFonts w:ascii="Arial" w:hAnsi="Arial"/>
                <w:color w:val="171717" w:themeColor="background2" w:themeShade="1A"/>
                <w:u w:val="none"/>
              </w:rPr>
              <w:t xml:space="preserve"> to be used</w:t>
            </w:r>
            <w:r w:rsidRPr="00197171">
              <w:rPr>
                <w:color w:val="171717" w:themeColor="background2" w:themeShade="1A"/>
              </w:rPr>
              <w:t xml:space="preserve"> for revegetation purposes have local provenance.</w:t>
            </w:r>
          </w:p>
        </w:tc>
        <w:tc>
          <w:tcPr>
            <w:tcW w:w="1683" w:type="pct"/>
          </w:tcPr>
          <w:p w14:paraId="6FB88F83" w14:textId="2FDBE56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</w:t>
            </w:r>
          </w:p>
          <w:p w14:paraId="3C030C49" w14:textId="0E1B757A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5F3B763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bookmarkEnd w:id="0"/>
      <w:bookmarkEnd w:id="1"/>
      <w:bookmarkEnd w:id="2"/>
    </w:tbl>
    <w:p w14:paraId="7F45706B" w14:textId="4493D39F" w:rsidR="009B66DB" w:rsidRPr="00895173" w:rsidRDefault="009B66DB" w:rsidP="00F40655">
      <w:pPr>
        <w:pStyle w:val="BodyText1"/>
        <w:spacing w:after="0"/>
        <w:contextualSpacing/>
        <w:rPr>
          <w:rFonts w:eastAsia="Tahoma"/>
          <w:color w:val="171717" w:themeColor="background2" w:themeShade="1A"/>
          <w:sz w:val="16"/>
          <w:szCs w:val="16"/>
        </w:rPr>
      </w:pPr>
    </w:p>
    <w:p w14:paraId="25F6A6B8" w14:textId="77777777" w:rsidR="009B66DB" w:rsidRPr="00895173" w:rsidRDefault="009B66DB" w:rsidP="009B66DB">
      <w:pPr>
        <w:pStyle w:val="BodyText1"/>
        <w:spacing w:before="100" w:beforeAutospacing="1" w:after="100" w:afterAutospacing="1"/>
        <w:contextualSpacing/>
        <w:rPr>
          <w:color w:val="171717" w:themeColor="background2" w:themeShade="1A"/>
          <w:szCs w:val="20"/>
        </w:rPr>
      </w:pPr>
    </w:p>
    <w:p w14:paraId="5E13E4C8" w14:textId="024FB3D3" w:rsidR="00CF3B82" w:rsidRPr="00BD4158" w:rsidRDefault="00CF3B82" w:rsidP="004B2A18"/>
    <w:sectPr w:rsidR="00CF3B82" w:rsidRPr="00BD4158" w:rsidSect="00CF6A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1440" w:bottom="1440" w:left="1440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FFB2" w14:textId="77777777" w:rsidR="00CC7A25" w:rsidRDefault="00CC7A25" w:rsidP="00BD277D">
      <w:r>
        <w:separator/>
      </w:r>
    </w:p>
  </w:endnote>
  <w:endnote w:type="continuationSeparator" w:id="0">
    <w:p w14:paraId="05B1D7B2" w14:textId="77777777" w:rsidR="00CC7A25" w:rsidRDefault="00CC7A25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B719" w14:textId="77777777" w:rsidR="00D831E7" w:rsidRDefault="00D83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85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66970" w14:textId="6C3993F5" w:rsidR="00CF6AC5" w:rsidRPr="00A770C7" w:rsidRDefault="00CF6AC5" w:rsidP="00CF6AC5">
            <w:pPr>
              <w:pStyle w:val="Footer"/>
              <w:rPr>
                <w:color w:val="auto"/>
              </w:rPr>
            </w:pPr>
            <w:r w:rsidRPr="00A770C7">
              <w:rPr>
                <w:color w:val="auto"/>
              </w:rPr>
              <w:t>State Development Assessment Provisions v3.</w:t>
            </w:r>
            <w:r w:rsidR="00D831E7">
              <w:rPr>
                <w:color w:val="auto"/>
              </w:rPr>
              <w:t>1</w:t>
            </w:r>
          </w:p>
          <w:p w14:paraId="326FC7BF" w14:textId="46669701" w:rsidR="00CF6AC5" w:rsidRDefault="00CF6AC5" w:rsidP="00CF6AC5">
            <w:pPr>
              <w:pStyle w:val="Footer"/>
            </w:pPr>
            <w:r w:rsidRPr="00A770C7">
              <w:rPr>
                <w:color w:val="auto"/>
              </w:rPr>
              <w:t xml:space="preserve">State code 11: Removal, destruction or damage of marine plants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E6E4D" w14:textId="53E92651" w:rsidR="009834E3" w:rsidRPr="007663EA" w:rsidRDefault="009834E3">
    <w:pPr>
      <w:pStyle w:val="Footer"/>
      <w:rPr>
        <w:color w:val="B7B7B9" w:themeColor="accent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2FD" w14:textId="6F8D36BA" w:rsidR="009834E3" w:rsidRPr="00906483" w:rsidRDefault="009834E3" w:rsidP="00BC66D3">
    <w:pPr>
      <w:pStyle w:val="Footer"/>
      <w:ind w:left="-56"/>
      <w:rPr>
        <w:color w:val="auto"/>
      </w:rPr>
    </w:pPr>
    <w:r w:rsidRPr="00906483">
      <w:rPr>
        <w:color w:val="auto"/>
      </w:rPr>
      <w:t>State Development Assessment Provisions v</w:t>
    </w:r>
    <w:r>
      <w:rPr>
        <w:color w:val="auto"/>
      </w:rPr>
      <w:t>3</w:t>
    </w:r>
    <w:r w:rsidRPr="00906483">
      <w:rPr>
        <w:color w:val="auto"/>
      </w:rPr>
      <w:t>.</w:t>
    </w:r>
    <w:r>
      <w:rPr>
        <w:color w:val="auto"/>
      </w:rPr>
      <w:t>0</w:t>
    </w:r>
  </w:p>
  <w:p w14:paraId="6DDE117E" w14:textId="3E1D681C" w:rsidR="009834E3" w:rsidRPr="00906483" w:rsidRDefault="009834E3" w:rsidP="00BC66D3">
    <w:pPr>
      <w:pStyle w:val="Footer"/>
      <w:ind w:left="-56"/>
      <w:rPr>
        <w:color w:val="auto"/>
      </w:rPr>
    </w:pPr>
    <w:r w:rsidRPr="00906483">
      <w:rPr>
        <w:color w:val="auto"/>
      </w:rPr>
      <w:t>State code 11: Removal, destruction or damage of marine plants</w:t>
    </w:r>
    <w:r>
      <w:rPr>
        <w:color w:val="auto"/>
      </w:rPr>
      <w:t xml:space="preserve"> </w:t>
    </w:r>
  </w:p>
  <w:p w14:paraId="0FE8B0B4" w14:textId="77777777" w:rsidR="009834E3" w:rsidRDefault="0098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0432" w14:textId="77777777" w:rsidR="00CC7A25" w:rsidRDefault="00CC7A25" w:rsidP="00BD277D">
      <w:r>
        <w:separator/>
      </w:r>
    </w:p>
  </w:footnote>
  <w:footnote w:type="continuationSeparator" w:id="0">
    <w:p w14:paraId="6BA01408" w14:textId="77777777" w:rsidR="00CC7A25" w:rsidRDefault="00CC7A25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5A9C" w14:textId="77777777" w:rsidR="00D831E7" w:rsidRDefault="00D83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834A" w14:textId="77777777" w:rsidR="00D831E7" w:rsidRDefault="00D83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FA79" w14:textId="77777777" w:rsidR="00D831E7" w:rsidRDefault="00D83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584194"/>
    <w:multiLevelType w:val="hybridMultilevel"/>
    <w:tmpl w:val="71B250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D4913"/>
    <w:multiLevelType w:val="hybridMultilevel"/>
    <w:tmpl w:val="507AC6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B51EF2"/>
    <w:multiLevelType w:val="hybridMultilevel"/>
    <w:tmpl w:val="C060CC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F00DC"/>
    <w:multiLevelType w:val="hybridMultilevel"/>
    <w:tmpl w:val="D98A36B2"/>
    <w:lvl w:ilvl="0" w:tplc="A008EAE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946D99"/>
    <w:multiLevelType w:val="hybridMultilevel"/>
    <w:tmpl w:val="9B5C95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884869"/>
    <w:multiLevelType w:val="hybridMultilevel"/>
    <w:tmpl w:val="3BF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B26A6"/>
    <w:multiLevelType w:val="hybridMultilevel"/>
    <w:tmpl w:val="C2F27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531AD"/>
    <w:multiLevelType w:val="hybridMultilevel"/>
    <w:tmpl w:val="143229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7806EF"/>
    <w:multiLevelType w:val="hybridMultilevel"/>
    <w:tmpl w:val="A44ECB1A"/>
    <w:lvl w:ilvl="0" w:tplc="50949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067BB"/>
    <w:multiLevelType w:val="hybridMultilevel"/>
    <w:tmpl w:val="3C2CDD6A"/>
    <w:lvl w:ilvl="0" w:tplc="DF32369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47744"/>
    <w:multiLevelType w:val="hybridMultilevel"/>
    <w:tmpl w:val="F47280A4"/>
    <w:lvl w:ilvl="0" w:tplc="7F50A81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470C32"/>
    <w:multiLevelType w:val="hybridMultilevel"/>
    <w:tmpl w:val="1D4419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6034B1"/>
    <w:multiLevelType w:val="hybridMultilevel"/>
    <w:tmpl w:val="482C4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BF10DE"/>
    <w:multiLevelType w:val="hybridMultilevel"/>
    <w:tmpl w:val="81DEA0BA"/>
    <w:lvl w:ilvl="0" w:tplc="8A0EAFE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90D17"/>
    <w:multiLevelType w:val="hybridMultilevel"/>
    <w:tmpl w:val="CFE89776"/>
    <w:lvl w:ilvl="0" w:tplc="F9CA5034">
      <w:start w:val="1"/>
      <w:numFmt w:val="decimal"/>
      <w:lvlText w:val="%1."/>
      <w:lvlJc w:val="left"/>
      <w:pPr>
        <w:ind w:left="360" w:hanging="360"/>
      </w:pPr>
    </w:lvl>
    <w:lvl w:ilvl="1" w:tplc="36D4EED4">
      <w:start w:val="1"/>
      <w:numFmt w:val="lowerLetter"/>
      <w:lvlText w:val="%2."/>
      <w:lvlJc w:val="left"/>
      <w:pPr>
        <w:ind w:left="1080" w:hanging="360"/>
      </w:pPr>
    </w:lvl>
    <w:lvl w:ilvl="2" w:tplc="DF8815F8">
      <w:start w:val="1"/>
      <w:numFmt w:val="lowerRoman"/>
      <w:lvlText w:val="%3."/>
      <w:lvlJc w:val="right"/>
      <w:pPr>
        <w:ind w:left="1800" w:hanging="180"/>
      </w:pPr>
    </w:lvl>
    <w:lvl w:ilvl="3" w:tplc="41F02A64">
      <w:start w:val="1"/>
      <w:numFmt w:val="decimal"/>
      <w:lvlText w:val="%4."/>
      <w:lvlJc w:val="left"/>
      <w:pPr>
        <w:ind w:left="2520" w:hanging="360"/>
      </w:pPr>
    </w:lvl>
    <w:lvl w:ilvl="4" w:tplc="A4969F96">
      <w:start w:val="1"/>
      <w:numFmt w:val="lowerLetter"/>
      <w:lvlText w:val="%5."/>
      <w:lvlJc w:val="left"/>
      <w:pPr>
        <w:ind w:left="3240" w:hanging="360"/>
      </w:pPr>
    </w:lvl>
    <w:lvl w:ilvl="5" w:tplc="AF7CCF26">
      <w:start w:val="1"/>
      <w:numFmt w:val="lowerRoman"/>
      <w:lvlText w:val="%6."/>
      <w:lvlJc w:val="right"/>
      <w:pPr>
        <w:ind w:left="3960" w:hanging="180"/>
      </w:pPr>
    </w:lvl>
    <w:lvl w:ilvl="6" w:tplc="94F026B6">
      <w:start w:val="1"/>
      <w:numFmt w:val="decimal"/>
      <w:lvlText w:val="%7."/>
      <w:lvlJc w:val="left"/>
      <w:pPr>
        <w:ind w:left="4680" w:hanging="360"/>
      </w:pPr>
    </w:lvl>
    <w:lvl w:ilvl="7" w:tplc="9FB2DC26">
      <w:start w:val="1"/>
      <w:numFmt w:val="lowerLetter"/>
      <w:lvlText w:val="%8."/>
      <w:lvlJc w:val="left"/>
      <w:pPr>
        <w:ind w:left="5400" w:hanging="360"/>
      </w:pPr>
    </w:lvl>
    <w:lvl w:ilvl="8" w:tplc="5C0CBCD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1A76A1"/>
    <w:multiLevelType w:val="hybridMultilevel"/>
    <w:tmpl w:val="9870A818"/>
    <w:lvl w:ilvl="0" w:tplc="50949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D04F3"/>
    <w:multiLevelType w:val="hybridMultilevel"/>
    <w:tmpl w:val="1E725960"/>
    <w:lvl w:ilvl="0" w:tplc="5464E8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C328D"/>
    <w:multiLevelType w:val="hybridMultilevel"/>
    <w:tmpl w:val="720C9258"/>
    <w:lvl w:ilvl="0" w:tplc="E3DC1A8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5" w15:restartNumberingAfterBreak="0">
    <w:nsid w:val="3CA40FE7"/>
    <w:multiLevelType w:val="hybridMultilevel"/>
    <w:tmpl w:val="90DCE2A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13092"/>
    <w:multiLevelType w:val="hybridMultilevel"/>
    <w:tmpl w:val="08EA6F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74AA0"/>
    <w:multiLevelType w:val="hybridMultilevel"/>
    <w:tmpl w:val="57B06448"/>
    <w:lvl w:ilvl="0" w:tplc="A9D0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E9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6A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A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A9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62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A5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AE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8A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48110C"/>
    <w:multiLevelType w:val="hybridMultilevel"/>
    <w:tmpl w:val="F5B24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6039CE"/>
    <w:multiLevelType w:val="hybridMultilevel"/>
    <w:tmpl w:val="8DE87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37347"/>
    <w:multiLevelType w:val="hybridMultilevel"/>
    <w:tmpl w:val="51BE5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F53866"/>
    <w:multiLevelType w:val="hybridMultilevel"/>
    <w:tmpl w:val="CC5A38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6" w15:restartNumberingAfterBreak="0">
    <w:nsid w:val="4FCD208C"/>
    <w:multiLevelType w:val="hybridMultilevel"/>
    <w:tmpl w:val="F0BCDA8A"/>
    <w:lvl w:ilvl="0" w:tplc="8B52397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5BE21E4"/>
    <w:multiLevelType w:val="hybridMultilevel"/>
    <w:tmpl w:val="A266C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3B531C"/>
    <w:multiLevelType w:val="hybridMultilevel"/>
    <w:tmpl w:val="E848C794"/>
    <w:lvl w:ilvl="0" w:tplc="1770A3D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AB098A"/>
    <w:multiLevelType w:val="hybridMultilevel"/>
    <w:tmpl w:val="B656B18C"/>
    <w:lvl w:ilvl="0" w:tplc="DB20FA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6F7EBE"/>
    <w:multiLevelType w:val="hybridMultilevel"/>
    <w:tmpl w:val="3E3E41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E23976"/>
    <w:multiLevelType w:val="hybridMultilevel"/>
    <w:tmpl w:val="45066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4" w15:restartNumberingAfterBreak="0">
    <w:nsid w:val="60FF63D2"/>
    <w:multiLevelType w:val="hybridMultilevel"/>
    <w:tmpl w:val="F42853BA"/>
    <w:lvl w:ilvl="0" w:tplc="83B06EE8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 w15:restartNumberingAfterBreak="0">
    <w:nsid w:val="7314072D"/>
    <w:multiLevelType w:val="hybridMultilevel"/>
    <w:tmpl w:val="D8E43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D4EED4">
      <w:start w:val="1"/>
      <w:numFmt w:val="lowerLetter"/>
      <w:lvlText w:val="%2."/>
      <w:lvlJc w:val="left"/>
      <w:pPr>
        <w:ind w:left="1080" w:hanging="360"/>
      </w:pPr>
    </w:lvl>
    <w:lvl w:ilvl="2" w:tplc="DF8815F8">
      <w:start w:val="1"/>
      <w:numFmt w:val="lowerRoman"/>
      <w:lvlText w:val="%3."/>
      <w:lvlJc w:val="right"/>
      <w:pPr>
        <w:ind w:left="1800" w:hanging="180"/>
      </w:pPr>
    </w:lvl>
    <w:lvl w:ilvl="3" w:tplc="41F02A64">
      <w:start w:val="1"/>
      <w:numFmt w:val="decimal"/>
      <w:lvlText w:val="%4."/>
      <w:lvlJc w:val="left"/>
      <w:pPr>
        <w:ind w:left="2520" w:hanging="360"/>
      </w:pPr>
    </w:lvl>
    <w:lvl w:ilvl="4" w:tplc="A4969F96">
      <w:start w:val="1"/>
      <w:numFmt w:val="lowerLetter"/>
      <w:lvlText w:val="%5."/>
      <w:lvlJc w:val="left"/>
      <w:pPr>
        <w:ind w:left="3240" w:hanging="360"/>
      </w:pPr>
    </w:lvl>
    <w:lvl w:ilvl="5" w:tplc="AF7CCF26">
      <w:start w:val="1"/>
      <w:numFmt w:val="lowerRoman"/>
      <w:lvlText w:val="%6."/>
      <w:lvlJc w:val="right"/>
      <w:pPr>
        <w:ind w:left="3960" w:hanging="180"/>
      </w:pPr>
    </w:lvl>
    <w:lvl w:ilvl="6" w:tplc="94F026B6">
      <w:start w:val="1"/>
      <w:numFmt w:val="decimal"/>
      <w:lvlText w:val="%7."/>
      <w:lvlJc w:val="left"/>
      <w:pPr>
        <w:ind w:left="4680" w:hanging="360"/>
      </w:pPr>
    </w:lvl>
    <w:lvl w:ilvl="7" w:tplc="9FB2DC26">
      <w:start w:val="1"/>
      <w:numFmt w:val="lowerLetter"/>
      <w:lvlText w:val="%8."/>
      <w:lvlJc w:val="left"/>
      <w:pPr>
        <w:ind w:left="5400" w:hanging="360"/>
      </w:pPr>
    </w:lvl>
    <w:lvl w:ilvl="8" w:tplc="5C0CBCDA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9" w15:restartNumberingAfterBreak="0">
    <w:nsid w:val="76804E21"/>
    <w:multiLevelType w:val="hybridMultilevel"/>
    <w:tmpl w:val="0B088E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6DD52F7"/>
    <w:multiLevelType w:val="hybridMultilevel"/>
    <w:tmpl w:val="05FCD3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AF6B56"/>
    <w:multiLevelType w:val="hybridMultilevel"/>
    <w:tmpl w:val="8DE87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732AB8"/>
    <w:multiLevelType w:val="hybridMultilevel"/>
    <w:tmpl w:val="93361A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290077">
    <w:abstractNumId w:val="30"/>
  </w:num>
  <w:num w:numId="2" w16cid:durableId="1513909471">
    <w:abstractNumId w:val="8"/>
  </w:num>
  <w:num w:numId="3" w16cid:durableId="1373270158">
    <w:abstractNumId w:val="7"/>
  </w:num>
  <w:num w:numId="4" w16cid:durableId="141578449">
    <w:abstractNumId w:val="60"/>
  </w:num>
  <w:num w:numId="5" w16cid:durableId="2069069686">
    <w:abstractNumId w:val="11"/>
  </w:num>
  <w:num w:numId="6" w16cid:durableId="159273599">
    <w:abstractNumId w:val="56"/>
  </w:num>
  <w:num w:numId="7" w16cid:durableId="1375541684">
    <w:abstractNumId w:val="47"/>
  </w:num>
  <w:num w:numId="8" w16cid:durableId="1827628272">
    <w:abstractNumId w:val="39"/>
  </w:num>
  <w:num w:numId="9" w16cid:durableId="1884445803">
    <w:abstractNumId w:val="6"/>
  </w:num>
  <w:num w:numId="10" w16cid:durableId="2104448233">
    <w:abstractNumId w:val="5"/>
  </w:num>
  <w:num w:numId="11" w16cid:durableId="1904173528">
    <w:abstractNumId w:val="4"/>
  </w:num>
  <w:num w:numId="12" w16cid:durableId="1323464762">
    <w:abstractNumId w:val="3"/>
  </w:num>
  <w:num w:numId="13" w16cid:durableId="1303005162">
    <w:abstractNumId w:val="2"/>
  </w:num>
  <w:num w:numId="14" w16cid:durableId="1607154115">
    <w:abstractNumId w:val="1"/>
  </w:num>
  <w:num w:numId="15" w16cid:durableId="275916767">
    <w:abstractNumId w:val="0"/>
  </w:num>
  <w:num w:numId="16" w16cid:durableId="91050528">
    <w:abstractNumId w:val="44"/>
  </w:num>
  <w:num w:numId="17" w16cid:durableId="2056347457">
    <w:abstractNumId w:val="53"/>
  </w:num>
  <w:num w:numId="18" w16cid:durableId="1428185537">
    <w:abstractNumId w:val="34"/>
  </w:num>
  <w:num w:numId="19" w16cid:durableId="1780441913">
    <w:abstractNumId w:val="64"/>
  </w:num>
  <w:num w:numId="20" w16cid:durableId="540754268">
    <w:abstractNumId w:val="55"/>
  </w:num>
  <w:num w:numId="21" w16cid:durableId="1374115512">
    <w:abstractNumId w:val="58"/>
  </w:num>
  <w:num w:numId="22" w16cid:durableId="742489990">
    <w:abstractNumId w:val="21"/>
  </w:num>
  <w:num w:numId="23" w16cid:durableId="4485945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3148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539052">
    <w:abstractNumId w:val="22"/>
  </w:num>
  <w:num w:numId="26" w16cid:durableId="640618287">
    <w:abstractNumId w:val="63"/>
  </w:num>
  <w:num w:numId="27" w16cid:durableId="164592502">
    <w:abstractNumId w:val="36"/>
  </w:num>
  <w:num w:numId="28" w16cid:durableId="1688828944">
    <w:abstractNumId w:val="20"/>
  </w:num>
  <w:num w:numId="29" w16cid:durableId="2024698187">
    <w:abstractNumId w:val="43"/>
  </w:num>
  <w:num w:numId="30" w16cid:durableId="1236890105">
    <w:abstractNumId w:val="35"/>
  </w:num>
  <w:num w:numId="31" w16cid:durableId="1907495618">
    <w:abstractNumId w:val="32"/>
  </w:num>
  <w:num w:numId="32" w16cid:durableId="34157096">
    <w:abstractNumId w:val="46"/>
  </w:num>
  <w:num w:numId="33" w16cid:durableId="1434591359">
    <w:abstractNumId w:val="28"/>
  </w:num>
  <w:num w:numId="34" w16cid:durableId="1241793865">
    <w:abstractNumId w:val="61"/>
  </w:num>
  <w:num w:numId="35" w16cid:durableId="1442147538">
    <w:abstractNumId w:val="24"/>
  </w:num>
  <w:num w:numId="36" w16cid:durableId="824736648">
    <w:abstractNumId w:val="49"/>
  </w:num>
  <w:num w:numId="37" w16cid:durableId="1789273726">
    <w:abstractNumId w:val="59"/>
  </w:num>
  <w:num w:numId="38" w16cid:durableId="633295133">
    <w:abstractNumId w:val="15"/>
  </w:num>
  <w:num w:numId="39" w16cid:durableId="118686665">
    <w:abstractNumId w:val="33"/>
  </w:num>
  <w:num w:numId="40" w16cid:durableId="409281344">
    <w:abstractNumId w:val="52"/>
  </w:num>
  <w:num w:numId="41" w16cid:durableId="1291787133">
    <w:abstractNumId w:val="27"/>
  </w:num>
  <w:num w:numId="42" w16cid:durableId="999891135">
    <w:abstractNumId w:val="16"/>
  </w:num>
  <w:num w:numId="43" w16cid:durableId="705760881">
    <w:abstractNumId w:val="13"/>
  </w:num>
  <w:num w:numId="44" w16cid:durableId="1852521992">
    <w:abstractNumId w:val="26"/>
  </w:num>
  <w:num w:numId="45" w16cid:durableId="1759863791">
    <w:abstractNumId w:val="48"/>
  </w:num>
  <w:num w:numId="46" w16cid:durableId="1019938492">
    <w:abstractNumId w:val="40"/>
  </w:num>
  <w:num w:numId="47" w16cid:durableId="1886869004">
    <w:abstractNumId w:val="42"/>
  </w:num>
  <w:num w:numId="48" w16cid:durableId="199319525">
    <w:abstractNumId w:val="50"/>
  </w:num>
  <w:num w:numId="49" w16cid:durableId="582303499">
    <w:abstractNumId w:val="54"/>
  </w:num>
  <w:num w:numId="50" w16cid:durableId="1039671915">
    <w:abstractNumId w:val="23"/>
  </w:num>
  <w:num w:numId="51" w16cid:durableId="926160654">
    <w:abstractNumId w:val="31"/>
  </w:num>
  <w:num w:numId="52" w16cid:durableId="208541900">
    <w:abstractNumId w:val="19"/>
  </w:num>
  <w:num w:numId="53" w16cid:durableId="395587713">
    <w:abstractNumId w:val="12"/>
  </w:num>
  <w:num w:numId="54" w16cid:durableId="774440270">
    <w:abstractNumId w:val="17"/>
  </w:num>
  <w:num w:numId="55" w16cid:durableId="836193095">
    <w:abstractNumId w:val="9"/>
  </w:num>
  <w:num w:numId="56" w16cid:durableId="1556812889">
    <w:abstractNumId w:val="62"/>
  </w:num>
  <w:num w:numId="57" w16cid:durableId="895311721">
    <w:abstractNumId w:val="37"/>
  </w:num>
  <w:num w:numId="58" w16cid:durableId="7440373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68974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7550768">
    <w:abstractNumId w:val="29"/>
  </w:num>
  <w:num w:numId="61" w16cid:durableId="1482457031">
    <w:abstractNumId w:val="10"/>
  </w:num>
  <w:num w:numId="62" w16cid:durableId="1678189642">
    <w:abstractNumId w:val="18"/>
  </w:num>
  <w:num w:numId="63" w16cid:durableId="1732196671">
    <w:abstractNumId w:val="51"/>
  </w:num>
  <w:num w:numId="64" w16cid:durableId="311951735">
    <w:abstractNumId w:val="38"/>
  </w:num>
  <w:num w:numId="65" w16cid:durableId="1000232132">
    <w:abstractNumId w:val="14"/>
  </w:num>
  <w:num w:numId="66" w16cid:durableId="1473251227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25D88"/>
    <w:rsid w:val="00033706"/>
    <w:rsid w:val="00047AF6"/>
    <w:rsid w:val="00061FC6"/>
    <w:rsid w:val="00066FEE"/>
    <w:rsid w:val="00074FA8"/>
    <w:rsid w:val="000A3AC5"/>
    <w:rsid w:val="000B4F07"/>
    <w:rsid w:val="000E1297"/>
    <w:rsid w:val="000E2F93"/>
    <w:rsid w:val="000E6BA1"/>
    <w:rsid w:val="00107FE0"/>
    <w:rsid w:val="00113118"/>
    <w:rsid w:val="001172BD"/>
    <w:rsid w:val="001200D5"/>
    <w:rsid w:val="00123576"/>
    <w:rsid w:val="00151AEB"/>
    <w:rsid w:val="00157980"/>
    <w:rsid w:val="00167E85"/>
    <w:rsid w:val="00193786"/>
    <w:rsid w:val="00193E53"/>
    <w:rsid w:val="00197171"/>
    <w:rsid w:val="00197C5B"/>
    <w:rsid w:val="001A163F"/>
    <w:rsid w:val="001D7892"/>
    <w:rsid w:val="001F42C0"/>
    <w:rsid w:val="00217D17"/>
    <w:rsid w:val="0022619E"/>
    <w:rsid w:val="00226A36"/>
    <w:rsid w:val="00254323"/>
    <w:rsid w:val="00255AF4"/>
    <w:rsid w:val="002674DF"/>
    <w:rsid w:val="00291E64"/>
    <w:rsid w:val="002977EA"/>
    <w:rsid w:val="002A3305"/>
    <w:rsid w:val="002B0A62"/>
    <w:rsid w:val="002B225A"/>
    <w:rsid w:val="002C3FA1"/>
    <w:rsid w:val="002E552F"/>
    <w:rsid w:val="002F676B"/>
    <w:rsid w:val="003101D3"/>
    <w:rsid w:val="0031168C"/>
    <w:rsid w:val="003139FF"/>
    <w:rsid w:val="0034053F"/>
    <w:rsid w:val="003435C3"/>
    <w:rsid w:val="00356C3E"/>
    <w:rsid w:val="00374F4C"/>
    <w:rsid w:val="00391063"/>
    <w:rsid w:val="003A6863"/>
    <w:rsid w:val="003B2E62"/>
    <w:rsid w:val="003D6738"/>
    <w:rsid w:val="003E058F"/>
    <w:rsid w:val="003E3245"/>
    <w:rsid w:val="003E7465"/>
    <w:rsid w:val="003F630A"/>
    <w:rsid w:val="00403055"/>
    <w:rsid w:val="00404888"/>
    <w:rsid w:val="004065E6"/>
    <w:rsid w:val="004168CA"/>
    <w:rsid w:val="00447599"/>
    <w:rsid w:val="004517DC"/>
    <w:rsid w:val="00453750"/>
    <w:rsid w:val="0047625D"/>
    <w:rsid w:val="004872D4"/>
    <w:rsid w:val="004B2A18"/>
    <w:rsid w:val="004B786C"/>
    <w:rsid w:val="004C2524"/>
    <w:rsid w:val="004C7670"/>
    <w:rsid w:val="00502972"/>
    <w:rsid w:val="00525453"/>
    <w:rsid w:val="00532015"/>
    <w:rsid w:val="00555D7F"/>
    <w:rsid w:val="00560AD7"/>
    <w:rsid w:val="00564475"/>
    <w:rsid w:val="00581E33"/>
    <w:rsid w:val="00581E47"/>
    <w:rsid w:val="00590B4A"/>
    <w:rsid w:val="00590B4E"/>
    <w:rsid w:val="005935CD"/>
    <w:rsid w:val="00595F41"/>
    <w:rsid w:val="005B1196"/>
    <w:rsid w:val="005D427D"/>
    <w:rsid w:val="005E08E7"/>
    <w:rsid w:val="005E5851"/>
    <w:rsid w:val="00602543"/>
    <w:rsid w:val="00616C53"/>
    <w:rsid w:val="006226A2"/>
    <w:rsid w:val="00652652"/>
    <w:rsid w:val="00696F6B"/>
    <w:rsid w:val="00697CD4"/>
    <w:rsid w:val="006B7C3C"/>
    <w:rsid w:val="006C0630"/>
    <w:rsid w:val="006D07B2"/>
    <w:rsid w:val="006D3CED"/>
    <w:rsid w:val="006D651E"/>
    <w:rsid w:val="006E0969"/>
    <w:rsid w:val="007031A2"/>
    <w:rsid w:val="007063A0"/>
    <w:rsid w:val="00706B12"/>
    <w:rsid w:val="00713A83"/>
    <w:rsid w:val="00720775"/>
    <w:rsid w:val="00741562"/>
    <w:rsid w:val="00745B38"/>
    <w:rsid w:val="00757FAA"/>
    <w:rsid w:val="007609B1"/>
    <w:rsid w:val="00760FB0"/>
    <w:rsid w:val="007663EA"/>
    <w:rsid w:val="0079113A"/>
    <w:rsid w:val="007926A3"/>
    <w:rsid w:val="0079455F"/>
    <w:rsid w:val="007A2E5E"/>
    <w:rsid w:val="007D708E"/>
    <w:rsid w:val="007E3623"/>
    <w:rsid w:val="007E4686"/>
    <w:rsid w:val="007F23A7"/>
    <w:rsid w:val="007F3190"/>
    <w:rsid w:val="007F3A23"/>
    <w:rsid w:val="00812155"/>
    <w:rsid w:val="00815AE6"/>
    <w:rsid w:val="00872B49"/>
    <w:rsid w:val="00882688"/>
    <w:rsid w:val="00895173"/>
    <w:rsid w:val="00896055"/>
    <w:rsid w:val="008B3109"/>
    <w:rsid w:val="008C1337"/>
    <w:rsid w:val="008D4050"/>
    <w:rsid w:val="008E01C6"/>
    <w:rsid w:val="008E5FE0"/>
    <w:rsid w:val="008F56CB"/>
    <w:rsid w:val="00902DF1"/>
    <w:rsid w:val="00906483"/>
    <w:rsid w:val="0091044D"/>
    <w:rsid w:val="00910A01"/>
    <w:rsid w:val="009123B9"/>
    <w:rsid w:val="00917B82"/>
    <w:rsid w:val="0093024C"/>
    <w:rsid w:val="009374B3"/>
    <w:rsid w:val="00947F7C"/>
    <w:rsid w:val="009511FC"/>
    <w:rsid w:val="00972980"/>
    <w:rsid w:val="00982128"/>
    <w:rsid w:val="009834E3"/>
    <w:rsid w:val="00983FF0"/>
    <w:rsid w:val="00997406"/>
    <w:rsid w:val="009B66DB"/>
    <w:rsid w:val="009F3F00"/>
    <w:rsid w:val="00A015E5"/>
    <w:rsid w:val="00A02B8E"/>
    <w:rsid w:val="00A148EE"/>
    <w:rsid w:val="00A21822"/>
    <w:rsid w:val="00A21C4C"/>
    <w:rsid w:val="00A25B1D"/>
    <w:rsid w:val="00A532DA"/>
    <w:rsid w:val="00A72D1C"/>
    <w:rsid w:val="00A770C7"/>
    <w:rsid w:val="00A80336"/>
    <w:rsid w:val="00A84617"/>
    <w:rsid w:val="00A85071"/>
    <w:rsid w:val="00A96C2F"/>
    <w:rsid w:val="00AA58D4"/>
    <w:rsid w:val="00AC3D0B"/>
    <w:rsid w:val="00AD2C00"/>
    <w:rsid w:val="00B149F7"/>
    <w:rsid w:val="00B17B63"/>
    <w:rsid w:val="00B27DFE"/>
    <w:rsid w:val="00B45FDA"/>
    <w:rsid w:val="00B608E6"/>
    <w:rsid w:val="00B82122"/>
    <w:rsid w:val="00B87884"/>
    <w:rsid w:val="00B91C58"/>
    <w:rsid w:val="00BC002D"/>
    <w:rsid w:val="00BC0B2B"/>
    <w:rsid w:val="00BC66D3"/>
    <w:rsid w:val="00BD210E"/>
    <w:rsid w:val="00BD264E"/>
    <w:rsid w:val="00BD277D"/>
    <w:rsid w:val="00BD4158"/>
    <w:rsid w:val="00BE493B"/>
    <w:rsid w:val="00BF2C8E"/>
    <w:rsid w:val="00C06D73"/>
    <w:rsid w:val="00C07A7F"/>
    <w:rsid w:val="00C16066"/>
    <w:rsid w:val="00C26B34"/>
    <w:rsid w:val="00C33FFB"/>
    <w:rsid w:val="00C50692"/>
    <w:rsid w:val="00C64877"/>
    <w:rsid w:val="00C64D03"/>
    <w:rsid w:val="00C9609E"/>
    <w:rsid w:val="00CA0370"/>
    <w:rsid w:val="00CA0FCE"/>
    <w:rsid w:val="00CA10DE"/>
    <w:rsid w:val="00CA1E1F"/>
    <w:rsid w:val="00CB21B1"/>
    <w:rsid w:val="00CB6CA5"/>
    <w:rsid w:val="00CC186A"/>
    <w:rsid w:val="00CC7A25"/>
    <w:rsid w:val="00CF360E"/>
    <w:rsid w:val="00CF3B82"/>
    <w:rsid w:val="00CF4022"/>
    <w:rsid w:val="00CF6AC5"/>
    <w:rsid w:val="00CF6C61"/>
    <w:rsid w:val="00D0693C"/>
    <w:rsid w:val="00D2011A"/>
    <w:rsid w:val="00D30216"/>
    <w:rsid w:val="00D401C2"/>
    <w:rsid w:val="00D55D20"/>
    <w:rsid w:val="00D6127C"/>
    <w:rsid w:val="00D630ED"/>
    <w:rsid w:val="00D67014"/>
    <w:rsid w:val="00D70FE3"/>
    <w:rsid w:val="00D831E7"/>
    <w:rsid w:val="00D93D9F"/>
    <w:rsid w:val="00D94659"/>
    <w:rsid w:val="00DA4073"/>
    <w:rsid w:val="00DA5B36"/>
    <w:rsid w:val="00DB7471"/>
    <w:rsid w:val="00DC1D5A"/>
    <w:rsid w:val="00DD15BA"/>
    <w:rsid w:val="00DD4143"/>
    <w:rsid w:val="00DF0CE1"/>
    <w:rsid w:val="00E070C3"/>
    <w:rsid w:val="00E10FAF"/>
    <w:rsid w:val="00E15E3C"/>
    <w:rsid w:val="00E32A6D"/>
    <w:rsid w:val="00E362D6"/>
    <w:rsid w:val="00E52D75"/>
    <w:rsid w:val="00E53A64"/>
    <w:rsid w:val="00E66F02"/>
    <w:rsid w:val="00E71EBE"/>
    <w:rsid w:val="00E80943"/>
    <w:rsid w:val="00E87318"/>
    <w:rsid w:val="00E9581C"/>
    <w:rsid w:val="00EA08E6"/>
    <w:rsid w:val="00EA791E"/>
    <w:rsid w:val="00EB6997"/>
    <w:rsid w:val="00EC0685"/>
    <w:rsid w:val="00EF15FA"/>
    <w:rsid w:val="00F03E2B"/>
    <w:rsid w:val="00F13CCA"/>
    <w:rsid w:val="00F30519"/>
    <w:rsid w:val="00F32EA5"/>
    <w:rsid w:val="00F40655"/>
    <w:rsid w:val="00F52090"/>
    <w:rsid w:val="00F64966"/>
    <w:rsid w:val="00F708D4"/>
    <w:rsid w:val="00F71CF3"/>
    <w:rsid w:val="00FA2C53"/>
    <w:rsid w:val="00FA3161"/>
    <w:rsid w:val="00FF10CB"/>
    <w:rsid w:val="00FF1916"/>
    <w:rsid w:val="00FF22E0"/>
    <w:rsid w:val="054E39BF"/>
    <w:rsid w:val="05AEFA14"/>
    <w:rsid w:val="077BF5DC"/>
    <w:rsid w:val="08E69AD6"/>
    <w:rsid w:val="0B01810B"/>
    <w:rsid w:val="0B687152"/>
    <w:rsid w:val="0E15FF3B"/>
    <w:rsid w:val="128C0623"/>
    <w:rsid w:val="128D7D1C"/>
    <w:rsid w:val="13160DB2"/>
    <w:rsid w:val="15BB169C"/>
    <w:rsid w:val="1854B132"/>
    <w:rsid w:val="18D7C811"/>
    <w:rsid w:val="1D21E166"/>
    <w:rsid w:val="20B02515"/>
    <w:rsid w:val="23208098"/>
    <w:rsid w:val="23D44891"/>
    <w:rsid w:val="23FD14A6"/>
    <w:rsid w:val="249136D2"/>
    <w:rsid w:val="25AE2C72"/>
    <w:rsid w:val="26BD689B"/>
    <w:rsid w:val="29173D25"/>
    <w:rsid w:val="295AD54B"/>
    <w:rsid w:val="2A063DE6"/>
    <w:rsid w:val="2D30D486"/>
    <w:rsid w:val="2E82E925"/>
    <w:rsid w:val="2FF6A815"/>
    <w:rsid w:val="3411B9E0"/>
    <w:rsid w:val="37D5FE8E"/>
    <w:rsid w:val="39AF1384"/>
    <w:rsid w:val="3F4ADBD7"/>
    <w:rsid w:val="3F9A346C"/>
    <w:rsid w:val="4354B5E6"/>
    <w:rsid w:val="43A35FD3"/>
    <w:rsid w:val="475D1013"/>
    <w:rsid w:val="47697667"/>
    <w:rsid w:val="478351D5"/>
    <w:rsid w:val="4799B5BB"/>
    <w:rsid w:val="4A71062E"/>
    <w:rsid w:val="4B198CCB"/>
    <w:rsid w:val="4E33ED72"/>
    <w:rsid w:val="4E3B3C6A"/>
    <w:rsid w:val="55FB3758"/>
    <w:rsid w:val="57DACFB8"/>
    <w:rsid w:val="5840B2AF"/>
    <w:rsid w:val="5866B9FE"/>
    <w:rsid w:val="5C90B7C8"/>
    <w:rsid w:val="5D74AB18"/>
    <w:rsid w:val="5F1B4399"/>
    <w:rsid w:val="602262CF"/>
    <w:rsid w:val="60C72E11"/>
    <w:rsid w:val="61303C3E"/>
    <w:rsid w:val="61E763C6"/>
    <w:rsid w:val="62E29AFE"/>
    <w:rsid w:val="65E1DEFD"/>
    <w:rsid w:val="681B9324"/>
    <w:rsid w:val="68CE04B7"/>
    <w:rsid w:val="68DACAA9"/>
    <w:rsid w:val="6B151A89"/>
    <w:rsid w:val="6E5A10DB"/>
    <w:rsid w:val="6F21A73F"/>
    <w:rsid w:val="732C82EC"/>
    <w:rsid w:val="76B5FF56"/>
    <w:rsid w:val="772CB924"/>
    <w:rsid w:val="77D4B937"/>
    <w:rsid w:val="78C88985"/>
    <w:rsid w:val="7AC6F585"/>
    <w:rsid w:val="7DA6E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89AA5726-369A-4514-BC47-F0D102A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DD15BA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DD15BA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DD15BA"/>
    <w:pPr>
      <w:numPr>
        <w:ilvl w:val="8"/>
        <w:numId w:val="7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qFormat/>
    <w:rsid w:val="000E2F93"/>
    <w:pPr>
      <w:numPr>
        <w:numId w:val="2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rsid w:val="000E2F93"/>
    <w:pPr>
      <w:numPr>
        <w:numId w:val="3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 Historic" w:hAnsi="Segoe UI Historic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6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4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rsid w:val="00DD15BA"/>
    <w:pPr>
      <w:numPr>
        <w:ilvl w:val="5"/>
        <w:numId w:val="20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rsid w:val="00DD15BA"/>
    <w:rPr>
      <w:color w:val="FFFFFF"/>
    </w:rPr>
  </w:style>
  <w:style w:type="paragraph" w:customStyle="1" w:styleId="SectionHeading">
    <w:name w:val="Section Heading"/>
    <w:basedOn w:val="Normal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rsid w:val="00DD15BA"/>
    <w:pPr>
      <w:numPr>
        <w:numId w:val="19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rsid w:val="00DD15BA"/>
    <w:pPr>
      <w:numPr>
        <w:numId w:val="18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8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5"/>
      </w:numPr>
    </w:pPr>
  </w:style>
  <w:style w:type="numbering" w:styleId="ArticleSection">
    <w:name w:val="Outline List 3"/>
    <w:basedOn w:val="NoList"/>
    <w:semiHidden/>
    <w:rsid w:val="00DD15BA"/>
    <w:pPr>
      <w:numPr>
        <w:numId w:val="6"/>
      </w:numPr>
    </w:pPr>
  </w:style>
  <w:style w:type="paragraph" w:styleId="BlockText">
    <w:name w:val="Block Text"/>
    <w:basedOn w:val="Normal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rsid w:val="00DD15BA"/>
    <w:pPr>
      <w:numPr>
        <w:numId w:val="15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DD15BA"/>
    <w:pPr>
      <w:pageBreakBefore/>
      <w:numPr>
        <w:numId w:val="20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DD15BA"/>
    <w:pPr>
      <w:keepNext/>
      <w:numPr>
        <w:ilvl w:val="1"/>
        <w:numId w:val="20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DD15BA"/>
    <w:pPr>
      <w:numPr>
        <w:ilvl w:val="4"/>
        <w:numId w:val="20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DD15BA"/>
    <w:pPr>
      <w:keepNext/>
      <w:numPr>
        <w:ilvl w:val="2"/>
        <w:numId w:val="20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uiPriority w:val="99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uiPriority w:val="99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1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rsid w:val="00DD15BA"/>
    <w:pPr>
      <w:numPr>
        <w:numId w:val="22"/>
      </w:numPr>
      <w:spacing w:before="0" w:after="0"/>
    </w:pPr>
  </w:style>
  <w:style w:type="paragraph" w:customStyle="1" w:styleId="Tablebullet2">
    <w:name w:val="Table bullet 2"/>
    <w:basedOn w:val="TableBullet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qFormat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3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4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character" w:customStyle="1" w:styleId="TabletextAOdefinitionCharChar">
    <w:name w:val="Table text AO definition Char Char"/>
    <w:link w:val="TabletextAOdefinition"/>
    <w:uiPriority w:val="99"/>
    <w:semiHidden/>
    <w:locked/>
    <w:rsid w:val="009B66DB"/>
    <w:rPr>
      <w:rFonts w:ascii="MetaOT-Book" w:eastAsia="MS Mincho" w:hAnsi="MetaOT-Book"/>
      <w:szCs w:val="24"/>
      <w:u w:val="single"/>
      <w:lang w:eastAsia="en-US"/>
    </w:rPr>
  </w:style>
  <w:style w:type="paragraph" w:customStyle="1" w:styleId="TabletextAOdefinition">
    <w:name w:val="Table text AO definition"/>
    <w:basedOn w:val="Normal"/>
    <w:next w:val="Normal"/>
    <w:link w:val="TabletextAOdefinitionCharChar"/>
    <w:autoRedefine/>
    <w:uiPriority w:val="99"/>
    <w:semiHidden/>
    <w:qFormat/>
    <w:rsid w:val="009B66DB"/>
    <w:pPr>
      <w:spacing w:before="40" w:after="0"/>
    </w:pPr>
    <w:rPr>
      <w:rFonts w:ascii="MetaOT-Book" w:eastAsia="MS Mincho" w:hAnsi="MetaOT-Book"/>
      <w:color w:val="auto"/>
      <w:szCs w:val="24"/>
      <w:u w:val="single"/>
      <w:lang w:val="en-US"/>
    </w:rPr>
  </w:style>
  <w:style w:type="character" w:customStyle="1" w:styleId="TabletextnotesreferenceChar">
    <w:name w:val="Table text notes reference Char"/>
    <w:link w:val="Tabletextnotesreference"/>
    <w:semiHidden/>
    <w:locked/>
    <w:rsid w:val="009B66DB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">
    <w:name w:val="Table text notes reference"/>
    <w:basedOn w:val="Tabletextnotes"/>
    <w:link w:val="TabletextnotesreferenceChar"/>
    <w:semiHidden/>
    <w:qFormat/>
    <w:rsid w:val="009B66DB"/>
    <w:rPr>
      <w:rFonts w:ascii="MS Mincho" w:hAnsi="MS Mincho"/>
      <w:i/>
      <w:color w:val="002C58"/>
      <w:szCs w:val="20"/>
      <w:lang w:val="en-US"/>
    </w:rPr>
  </w:style>
  <w:style w:type="character" w:customStyle="1" w:styleId="ListParagraphChar">
    <w:name w:val="List Paragraph Char"/>
    <w:basedOn w:val="BodyTextChar"/>
    <w:link w:val="ListParagraph"/>
    <w:uiPriority w:val="34"/>
    <w:rsid w:val="00906483"/>
    <w:rPr>
      <w:rFonts w:ascii="Arial" w:hAnsi="Arial"/>
      <w:color w:val="4D4D4F"/>
      <w:sz w:val="22"/>
      <w:szCs w:val="24"/>
      <w:lang w:val="en-AU" w:eastAsia="en-US"/>
    </w:rPr>
  </w:style>
  <w:style w:type="character" w:customStyle="1" w:styleId="normaltextrun">
    <w:name w:val="normaltextrun"/>
    <w:basedOn w:val="DefaultParagraphFont"/>
    <w:rsid w:val="00B27DFE"/>
  </w:style>
  <w:style w:type="character" w:customStyle="1" w:styleId="eop">
    <w:name w:val="eop"/>
    <w:basedOn w:val="DefaultParagraphFont"/>
    <w:rsid w:val="004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BBCF6A426C148B5BEED0CC5187811" ma:contentTypeVersion="11" ma:contentTypeDescription="Create a new document." ma:contentTypeScope="" ma:versionID="732c4d28fde899be293e07dda65b45d7">
  <xsd:schema xmlns:xsd="http://www.w3.org/2001/XMLSchema" xmlns:xs="http://www.w3.org/2001/XMLSchema" xmlns:p="http://schemas.microsoft.com/office/2006/metadata/properties" xmlns:ns2="49fb67ab-daab-499b-8be0-f09055178495" xmlns:ns3="ef1c4d16-5a8d-49b4-b013-58ec104dcc77" targetNamespace="http://schemas.microsoft.com/office/2006/metadata/properties" ma:root="true" ma:fieldsID="d081a1fe4e0684ebd79c94c41d23f238" ns2:_="" ns3:_="">
    <xsd:import namespace="49fb67ab-daab-499b-8be0-f09055178495"/>
    <xsd:import namespace="ef1c4d16-5a8d-49b4-b013-58ec104dc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b67ab-daab-499b-8be0-f0905517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4d16-5a8d-49b4-b013-58ec104dc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B3B5C-8C0C-49FE-A07F-53044DF0C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1AE40-A164-4740-8BCF-95FC2CBE0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7BA3F-426A-42E5-A1A1-00506961F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C7C43-059D-42F2-82F1-616F44898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b67ab-daab-499b-8be0-f09055178495"/>
    <ds:schemaRef ds:uri="ef1c4d16-5a8d-49b4-b013-58ec104d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5406</Characters>
  <Application>Microsoft Office Word</Application>
  <DocSecurity>0</DocSecurity>
  <Lines>196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dc:description/>
  <cp:lastModifiedBy>Corey Culpitt</cp:lastModifiedBy>
  <cp:revision>2</cp:revision>
  <cp:lastPrinted>2021-08-30T04:54:00Z</cp:lastPrinted>
  <dcterms:created xsi:type="dcterms:W3CDTF">2024-09-09T23:27:00Z</dcterms:created>
  <dcterms:modified xsi:type="dcterms:W3CDTF">2024-09-09T23:27:00Z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0x010100FEABBCF6A426C148B5BEED0CC5187811</vt:lpwstr>
  </property>
</Properties>
</file>