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C0DE" w14:textId="77777777" w:rsidR="00AE3A45" w:rsidRPr="00C16ED0" w:rsidRDefault="00AE3A45" w:rsidP="00AE3A45">
      <w:pPr>
        <w:pStyle w:val="Heading1"/>
        <w:spacing w:before="0"/>
        <w:rPr>
          <w:b/>
          <w:bCs/>
          <w:color w:val="262627" w:themeColor="text1" w:themeShade="80"/>
          <w:sz w:val="48"/>
          <w:szCs w:val="48"/>
        </w:rPr>
      </w:pP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State code 14: Queensland</w:t>
      </w:r>
      <w:r w:rsidRPr="00C16ED0">
        <w:rPr>
          <w:b/>
          <w:bCs/>
          <w:color w:val="262627" w:themeColor="text1" w:themeShade="80"/>
          <w:sz w:val="48"/>
          <w:szCs w:val="48"/>
        </w:rPr>
        <w:t xml:space="preserve"> </w:t>
      </w: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heritage</w:t>
      </w:r>
    </w:p>
    <w:p w14:paraId="47F1F06A" w14:textId="72ADC11F" w:rsidR="00C16ED0" w:rsidRPr="00C16ED0" w:rsidRDefault="00E66FAA" w:rsidP="00AE3A45">
      <w:pPr>
        <w:pStyle w:val="Heading2"/>
        <w:rPr>
          <w:b w:val="0"/>
          <w:bCs/>
          <w:color w:val="262627" w:themeColor="text1" w:themeShade="80"/>
          <w:sz w:val="20"/>
          <w:szCs w:val="20"/>
        </w:rPr>
      </w:pPr>
      <w:hyperlink r:id="rId8" w:history="1">
        <w:r w:rsidR="00C16ED0" w:rsidRPr="00C16ED0">
          <w:rPr>
            <w:rStyle w:val="Hyperlink"/>
            <w:rFonts w:cs="Arial"/>
            <w:color w:val="262627" w:themeColor="text1" w:themeShade="80"/>
            <w:sz w:val="20"/>
            <w:szCs w:val="20"/>
          </w:rPr>
          <w:t>Guideline – SDAP State code 14: Queensland heritage</w:t>
        </w:r>
      </w:hyperlink>
      <w:r w:rsidR="00C16ED0" w:rsidRPr="00C16ED0">
        <w:rPr>
          <w:rFonts w:cs="Arial"/>
          <w:color w:val="262627" w:themeColor="text1" w:themeShade="80"/>
          <w:sz w:val="20"/>
          <w:szCs w:val="20"/>
        </w:rPr>
        <w:t xml:space="preserve"> </w:t>
      </w:r>
      <w:r w:rsidR="00C16ED0" w:rsidRPr="00C16ED0">
        <w:rPr>
          <w:rFonts w:cs="Arial"/>
          <w:b w:val="0"/>
          <w:bCs/>
          <w:color w:val="262627" w:themeColor="text1" w:themeShade="80"/>
          <w:sz w:val="20"/>
          <w:szCs w:val="20"/>
        </w:rPr>
        <w:t>which provides direction on how to address this code.</w:t>
      </w:r>
    </w:p>
    <w:p w14:paraId="4FEF878B" w14:textId="77777777" w:rsidR="00AE3A45" w:rsidRPr="00C16ED0" w:rsidRDefault="00AE3A45" w:rsidP="00AE3A45">
      <w:pPr>
        <w:pStyle w:val="BodyText1"/>
        <w:rPr>
          <w:sz w:val="16"/>
          <w:szCs w:val="16"/>
        </w:rPr>
      </w:pPr>
    </w:p>
    <w:p w14:paraId="332FC2A1" w14:textId="77777777" w:rsidR="00AE3A45" w:rsidRPr="00C16ED0" w:rsidRDefault="00AE3A45" w:rsidP="00AE3A45">
      <w:pPr>
        <w:pStyle w:val="BodyText1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14.1: Applicable criteria for development associated with a Queensland heritage place</w:t>
      </w:r>
    </w:p>
    <w:tbl>
      <w:tblPr>
        <w:tblW w:w="4868" w:type="pct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349"/>
        <w:gridCol w:w="6960"/>
      </w:tblGrid>
      <w:tr w:rsidR="00AE3A45" w:rsidRPr="00452131" w14:paraId="01BFE36D" w14:textId="77777777" w:rsidTr="00C16ED0">
        <w:trPr>
          <w:tblHeader/>
        </w:trPr>
        <w:tc>
          <w:tcPr>
            <w:tcW w:w="2568" w:type="pct"/>
            <w:shd w:val="clear" w:color="auto" w:fill="263746" w:themeFill="accent2"/>
            <w:hideMark/>
          </w:tcPr>
          <w:p w14:paraId="4A4A59E1" w14:textId="77777777" w:rsidR="00AE3A45" w:rsidRPr="0063108D" w:rsidRDefault="00AE3A45" w:rsidP="00646D65">
            <w:pPr>
              <w:pStyle w:val="BodyText1"/>
              <w:rPr>
                <w:b/>
              </w:rPr>
            </w:pPr>
            <w:r w:rsidRPr="0063108D">
              <w:rPr>
                <w:b/>
              </w:rPr>
              <w:t xml:space="preserve">Type of development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shd w:val="clear" w:color="auto" w:fill="263746" w:themeFill="accent2"/>
            <w:hideMark/>
          </w:tcPr>
          <w:p w14:paraId="2166D9D7" w14:textId="77777777" w:rsidR="00AE3A45" w:rsidRPr="0063108D" w:rsidRDefault="00AE3A45" w:rsidP="00C16ED0">
            <w:pPr>
              <w:pStyle w:val="BodyText1"/>
              <w:ind w:right="426"/>
              <w:rPr>
                <w:b/>
              </w:rPr>
            </w:pPr>
            <w:r w:rsidRPr="0063108D">
              <w:rPr>
                <w:b/>
              </w:rPr>
              <w:t>Relevant provisions of code</w:t>
            </w:r>
          </w:p>
        </w:tc>
      </w:tr>
      <w:tr w:rsidR="00AE3A45" w:rsidRPr="00452131" w14:paraId="61CD2BCC" w14:textId="77777777" w:rsidTr="00C16ED0">
        <w:tc>
          <w:tcPr>
            <w:tcW w:w="2568" w:type="pct"/>
            <w:hideMark/>
          </w:tcPr>
          <w:p w14:paraId="398489AA" w14:textId="7A68F476" w:rsidR="00AE3A45" w:rsidRPr="0063108D" w:rsidRDefault="00AE3A45" w:rsidP="00646D65">
            <w:pPr>
              <w:pStyle w:val="BodyText1"/>
              <w:spacing w:after="0"/>
            </w:pPr>
            <w:r w:rsidRPr="0063108D">
              <w:t xml:space="preserve">All </w:t>
            </w:r>
            <w:r w:rsidRPr="0063108D">
              <w:rPr>
                <w:b/>
              </w:rPr>
              <w:t>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2CA21A06" w14:textId="10F1B1D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2</w:t>
            </w:r>
            <w:r w:rsidRPr="500592D6">
              <w:rPr>
                <w:rFonts w:eastAsia="Tahoma"/>
              </w:rPr>
              <w:t xml:space="preserve"> — PO1 – PO4</w:t>
            </w:r>
          </w:p>
        </w:tc>
      </w:tr>
      <w:tr w:rsidR="00AE3A45" w:rsidRPr="00452131" w14:paraId="72A41CDE" w14:textId="77777777" w:rsidTr="00C16ED0">
        <w:tc>
          <w:tcPr>
            <w:tcW w:w="2568" w:type="pct"/>
          </w:tcPr>
          <w:p w14:paraId="1716263A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t>Reconfiguring a lot on land containing a</w:t>
            </w:r>
            <w:r w:rsidRPr="006310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  <w:tc>
          <w:tcPr>
            <w:tcW w:w="2432" w:type="pct"/>
          </w:tcPr>
          <w:p w14:paraId="47C52EE0" w14:textId="7106E67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3</w:t>
            </w:r>
            <w:r w:rsidR="00BD05E4">
              <w:t xml:space="preserve"> </w:t>
            </w:r>
            <w:r>
              <w:t>— PO5 – PO7</w:t>
            </w:r>
          </w:p>
        </w:tc>
      </w:tr>
      <w:tr w:rsidR="00AE3A45" w:rsidRPr="00452131" w14:paraId="025FADEB" w14:textId="77777777" w:rsidTr="00C16ED0">
        <w:tc>
          <w:tcPr>
            <w:tcW w:w="2568" w:type="pct"/>
            <w:hideMark/>
          </w:tcPr>
          <w:p w14:paraId="1CF45428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rPr>
                <w:bCs/>
              </w:rPr>
              <w:t xml:space="preserve">Material change of use on land </w:t>
            </w:r>
            <w:r w:rsidRPr="0063108D">
              <w:rPr>
                <w:b/>
              </w:rPr>
              <w:t xml:space="preserve">adjoining </w:t>
            </w:r>
            <w:r w:rsidRPr="0063108D">
              <w:rPr>
                <w:bCs/>
              </w:rPr>
              <w:t xml:space="preserve">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935FEB">
              <w:rPr>
                <w:bCs/>
              </w:rPr>
              <w:t xml:space="preserve">or on a lot containing a </w:t>
            </w:r>
            <w:bookmarkStart w:id="0" w:name="_Hlk78551374"/>
            <w:r>
              <w:rPr>
                <w:b/>
              </w:rPr>
              <w:t>Queensland</w:t>
            </w:r>
            <w:bookmarkEnd w:id="0"/>
            <w:r w:rsidRPr="0063108D">
              <w:rPr>
                <w:b/>
              </w:rPr>
              <w:t xml:space="preserve"> heritage place</w:t>
            </w:r>
            <w:r w:rsidRPr="00935FEB">
              <w:rPr>
                <w:bCs/>
              </w:rPr>
              <w:t xml:space="preserve">, but not carried out on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644D3E66" w14:textId="7478C112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4</w:t>
            </w:r>
            <w:r w:rsidRPr="500592D6">
              <w:rPr>
                <w:rFonts w:eastAsia="Tahoma"/>
              </w:rPr>
              <w:t xml:space="preserve"> — PO8</w:t>
            </w:r>
          </w:p>
        </w:tc>
      </w:tr>
    </w:tbl>
    <w:p w14:paraId="2B9FC233" w14:textId="77777777" w:rsidR="00AE3A45" w:rsidRDefault="00AE3A45" w:rsidP="00AE3A45">
      <w:pPr>
        <w:spacing w:before="0" w:after="0"/>
        <w:rPr>
          <w:rFonts w:eastAsiaTheme="minorHAnsi" w:cs="Arial"/>
          <w:b/>
          <w:color w:val="auto"/>
          <w:szCs w:val="22"/>
        </w:rPr>
      </w:pPr>
    </w:p>
    <w:p w14:paraId="2AE9F05A" w14:textId="0BFD100C" w:rsidR="00AE3A45" w:rsidRPr="00C16ED0" w:rsidRDefault="00AE3A45" w:rsidP="00AE3A45">
      <w:pPr>
        <w:pStyle w:val="BodyText1"/>
        <w:spacing w:after="0"/>
        <w:rPr>
          <w:b/>
          <w:sz w:val="32"/>
          <w:szCs w:val="32"/>
        </w:rPr>
      </w:pPr>
      <w:r w:rsidRPr="00C16ED0">
        <w:rPr>
          <w:b/>
          <w:sz w:val="32"/>
          <w:szCs w:val="32"/>
        </w:rPr>
        <w:t>Table 14.2: Development on a Queensland heritage place</w:t>
      </w:r>
    </w:p>
    <w:tbl>
      <w:tblPr>
        <w:tblW w:w="14279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7"/>
        <w:gridCol w:w="6932"/>
      </w:tblGrid>
      <w:tr w:rsidR="00C16ED0" w:rsidRPr="00452131" w14:paraId="540C2AAC" w14:textId="56E9DA85" w:rsidTr="00C16ED0">
        <w:trPr>
          <w:cantSplit/>
          <w:tblHeader/>
        </w:trPr>
        <w:tc>
          <w:tcPr>
            <w:tcW w:w="7347" w:type="dxa"/>
            <w:shd w:val="clear" w:color="auto" w:fill="263746"/>
            <w:hideMark/>
          </w:tcPr>
          <w:p w14:paraId="6BB684A9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32" w:type="dxa"/>
            <w:shd w:val="clear" w:color="auto" w:fill="263746"/>
          </w:tcPr>
          <w:p w14:paraId="64711055" w14:textId="60ABC5F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0652EF15" w14:textId="608C7BEC" w:rsidTr="00C16ED0">
        <w:trPr>
          <w:cantSplit/>
        </w:trPr>
        <w:tc>
          <w:tcPr>
            <w:tcW w:w="7347" w:type="dxa"/>
          </w:tcPr>
          <w:p w14:paraId="71CDFC3F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PO1 Development </w:t>
            </w:r>
            <w:r w:rsidRPr="0063108D">
              <w:rPr>
                <w:bCs/>
              </w:rPr>
              <w:t xml:space="preserve">minimises adverse impacts on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a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A00412" w:rsidDel="00A00412">
              <w:rPr>
                <w:b/>
              </w:rPr>
              <w:t xml:space="preserve"> </w:t>
            </w:r>
            <w:r w:rsidRPr="0063108D">
              <w:rPr>
                <w:b/>
              </w:rPr>
              <w:t>heritage place</w:t>
            </w:r>
            <w:r w:rsidRPr="00AE1E61">
              <w:rPr>
                <w:bCs/>
              </w:rPr>
              <w:t xml:space="preserve">. </w:t>
            </w:r>
          </w:p>
        </w:tc>
        <w:tc>
          <w:tcPr>
            <w:tcW w:w="6932" w:type="dxa"/>
          </w:tcPr>
          <w:p w14:paraId="0DBFDC6B" w14:textId="73A9B97A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087AEDEC" w14:textId="513D641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4B90E561" w14:textId="6F061A66" w:rsidTr="00C16ED0">
        <w:trPr>
          <w:cantSplit/>
          <w:trHeight w:val="456"/>
        </w:trPr>
        <w:tc>
          <w:tcPr>
            <w:tcW w:w="7347" w:type="dxa"/>
            <w:hideMark/>
          </w:tcPr>
          <w:p w14:paraId="36AAA536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PO2 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 with </w:t>
            </w:r>
            <w:r w:rsidRPr="0063108D">
              <w:rPr>
                <w:b/>
              </w:rPr>
              <w:t>identified archaeological potential</w:t>
            </w:r>
            <w:r w:rsidRPr="0063108D">
              <w:t xml:space="preserve"> manages adverse impacts on </w:t>
            </w:r>
            <w:r w:rsidRPr="0063108D">
              <w:rPr>
                <w:b/>
              </w:rPr>
              <w:t>artefacts</w:t>
            </w:r>
            <w:r w:rsidRPr="0063108D">
              <w:rPr>
                <w:bCs/>
              </w:rPr>
              <w:t>.</w:t>
            </w:r>
            <w:r w:rsidRPr="0063108D">
              <w:t xml:space="preserve"> </w:t>
            </w:r>
          </w:p>
        </w:tc>
        <w:tc>
          <w:tcPr>
            <w:tcW w:w="6932" w:type="dxa"/>
          </w:tcPr>
          <w:p w14:paraId="582FA69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CCBDD79" w14:textId="3716486B" w:rsidTr="00C16ED0">
        <w:trPr>
          <w:cantSplit/>
          <w:trHeight w:val="613"/>
        </w:trPr>
        <w:tc>
          <w:tcPr>
            <w:tcW w:w="7347" w:type="dxa"/>
          </w:tcPr>
          <w:p w14:paraId="10BC8F23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PO3 Development </w:t>
            </w:r>
            <w:r w:rsidRPr="0063108D">
              <w:rPr>
                <w:bCs/>
              </w:rPr>
              <w:t xml:space="preserve">employs methods and utilises materials that are compatible with the </w:t>
            </w:r>
            <w:r w:rsidRPr="0063108D">
              <w:rPr>
                <w:b/>
              </w:rPr>
              <w:t xml:space="preserve">conservation </w:t>
            </w:r>
            <w:r w:rsidRPr="0063108D">
              <w:rPr>
                <w:bCs/>
              </w:rPr>
              <w:t xml:space="preserve">of built and landscape </w:t>
            </w:r>
            <w:r w:rsidRPr="0063108D">
              <w:rPr>
                <w:b/>
              </w:rPr>
              <w:t>features</w:t>
            </w:r>
            <w:r w:rsidRPr="0063108D">
              <w:rPr>
                <w:bCs/>
              </w:rPr>
              <w:t xml:space="preserve"> that form part of the </w:t>
            </w:r>
            <w:r w:rsidRPr="0063108D">
              <w:rPr>
                <w:b/>
              </w:rPr>
              <w:t>cultural heritage significance</w:t>
            </w:r>
            <w:r w:rsidRPr="0063108D">
              <w:rPr>
                <w:bCs/>
              </w:rPr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rPr>
                <w:bCs/>
              </w:rPr>
              <w:t>.</w:t>
            </w:r>
          </w:p>
        </w:tc>
        <w:tc>
          <w:tcPr>
            <w:tcW w:w="6932" w:type="dxa"/>
          </w:tcPr>
          <w:p w14:paraId="6CE503B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05B129C" w14:textId="28CD65D1" w:rsidTr="00C16ED0">
        <w:trPr>
          <w:cantSplit/>
          <w:trHeight w:val="168"/>
        </w:trPr>
        <w:tc>
          <w:tcPr>
            <w:tcW w:w="14279" w:type="dxa"/>
            <w:gridSpan w:val="2"/>
            <w:shd w:val="clear" w:color="auto" w:fill="DADADA" w:themeFill="accent6" w:themeFillShade="E6"/>
          </w:tcPr>
          <w:p w14:paraId="6AC7DC03" w14:textId="492A8BF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 xml:space="preserve">Development proposing to destroy or substantially reduce the cultural heritage significance of a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</w:tr>
      <w:tr w:rsidR="00C16ED0" w:rsidRPr="00452131" w14:paraId="67EA7BB1" w14:textId="10505E2C" w:rsidTr="00C16ED0">
        <w:trPr>
          <w:cantSplit/>
          <w:trHeight w:val="613"/>
        </w:trPr>
        <w:tc>
          <w:tcPr>
            <w:tcW w:w="7347" w:type="dxa"/>
          </w:tcPr>
          <w:p w14:paraId="60E5B8AC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PO4 Development </w:t>
            </w:r>
            <w:r w:rsidRPr="0063108D">
              <w:rPr>
                <w:bCs/>
              </w:rPr>
              <w:t xml:space="preserve">proposing to </w:t>
            </w:r>
            <w:r w:rsidRPr="0063108D">
              <w:rPr>
                <w:b/>
              </w:rPr>
              <w:t xml:space="preserve">destroy or substantially reduce </w:t>
            </w:r>
            <w:r w:rsidRPr="0063108D">
              <w:rPr>
                <w:bCs/>
              </w:rPr>
              <w:t xml:space="preserve">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63108D">
              <w:rPr>
                <w:bCs/>
              </w:rPr>
              <w:t>must demonstrate that there</w:t>
            </w:r>
            <w:r w:rsidRPr="0063108D">
              <w:rPr>
                <w:b/>
              </w:rPr>
              <w:t xml:space="preserve"> </w:t>
            </w:r>
            <w:r w:rsidRPr="0063108D">
              <w:rPr>
                <w:bCs/>
              </w:rPr>
              <w:t xml:space="preserve">is </w:t>
            </w:r>
            <w:r w:rsidRPr="00A30784">
              <w:rPr>
                <w:b/>
                <w:bCs/>
                <w:lang w:eastAsia="ja-JP"/>
              </w:rPr>
              <w:t>no reasonable alternative</w:t>
            </w:r>
            <w:r w:rsidRPr="00A30784">
              <w:rPr>
                <w:lang w:eastAsia="ja-JP"/>
              </w:rPr>
              <w:t xml:space="preserve"> </w:t>
            </w:r>
            <w:r w:rsidRPr="0063108D">
              <w:rPr>
                <w:bCs/>
              </w:rPr>
              <w:t>to the</w:t>
            </w:r>
            <w:r w:rsidRPr="0063108D">
              <w:rPr>
                <w:b/>
              </w:rPr>
              <w:t xml:space="preserve"> development</w:t>
            </w:r>
            <w:r w:rsidRPr="0063108D">
              <w:rPr>
                <w:bCs/>
              </w:rPr>
              <w:t xml:space="preserve"> that would conserve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AE1E61">
              <w:rPr>
                <w:bCs/>
              </w:rPr>
              <w:t>.</w:t>
            </w:r>
          </w:p>
        </w:tc>
        <w:tc>
          <w:tcPr>
            <w:tcW w:w="6932" w:type="dxa"/>
          </w:tcPr>
          <w:p w14:paraId="763973DB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29983402" w14:textId="77777777" w:rsidR="00AE3A45" w:rsidRPr="0063108D" w:rsidRDefault="00AE3A45" w:rsidP="00AE3A45">
      <w:pPr>
        <w:pStyle w:val="BodyText1"/>
        <w:spacing w:after="0"/>
      </w:pPr>
    </w:p>
    <w:p w14:paraId="4F0FEA1F" w14:textId="4C43B311" w:rsidR="00AE3A45" w:rsidRPr="00C16ED0" w:rsidRDefault="00AE3A45" w:rsidP="00AE3A45">
      <w:pPr>
        <w:pStyle w:val="BodyText1"/>
        <w:spacing w:before="120" w:after="0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</w:t>
      </w:r>
      <w:r w:rsidR="00BD05E4" w:rsidRPr="00C16ED0">
        <w:rPr>
          <w:b/>
          <w:bCs/>
          <w:sz w:val="32"/>
          <w:szCs w:val="32"/>
        </w:rPr>
        <w:t>3</w:t>
      </w:r>
      <w:r w:rsidRPr="00C16ED0">
        <w:rPr>
          <w:b/>
          <w:bCs/>
          <w:sz w:val="32"/>
          <w:szCs w:val="32"/>
        </w:rPr>
        <w:t>: Reconfiguring a lot on land containing a Queensland heritage place</w:t>
      </w:r>
    </w:p>
    <w:tbl>
      <w:tblPr>
        <w:tblW w:w="1428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7"/>
        <w:gridCol w:w="6958"/>
      </w:tblGrid>
      <w:tr w:rsidR="00C16ED0" w:rsidRPr="00452131" w14:paraId="734FCB10" w14:textId="2771A4BC" w:rsidTr="00C16ED0">
        <w:trPr>
          <w:tblHeader/>
        </w:trPr>
        <w:tc>
          <w:tcPr>
            <w:tcW w:w="7327" w:type="dxa"/>
            <w:shd w:val="clear" w:color="auto" w:fill="263746"/>
            <w:hideMark/>
          </w:tcPr>
          <w:p w14:paraId="30958659" w14:textId="77777777" w:rsidR="00C16ED0" w:rsidRPr="00C16ED0" w:rsidRDefault="00C16ED0" w:rsidP="00646D65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8" w:type="dxa"/>
            <w:shd w:val="clear" w:color="auto" w:fill="263746"/>
          </w:tcPr>
          <w:p w14:paraId="4DC99065" w14:textId="133B8C43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1D40FF61" w14:textId="48B55333" w:rsidTr="00C16ED0">
        <w:tc>
          <w:tcPr>
            <w:tcW w:w="7327" w:type="dxa"/>
          </w:tcPr>
          <w:p w14:paraId="572E10A2" w14:textId="77777777" w:rsidR="00C16ED0" w:rsidRPr="0063108D" w:rsidRDefault="00C16ED0" w:rsidP="00C16ED0">
            <w:pPr>
              <w:pStyle w:val="BodyText1"/>
              <w:spacing w:after="0"/>
              <w:rPr>
                <w:szCs w:val="20"/>
              </w:rPr>
            </w:pPr>
            <w:r w:rsidRPr="0063108D">
              <w:rPr>
                <w:b/>
              </w:rPr>
              <w:t>PO5 D</w:t>
            </w:r>
            <w:r w:rsidRPr="0063108D">
              <w:rPr>
                <w:b/>
                <w:bCs/>
              </w:rPr>
              <w:t>evelopment</w:t>
            </w:r>
            <w:r w:rsidRPr="0063108D">
              <w:t xml:space="preserve"> </w:t>
            </w:r>
            <w:r w:rsidRPr="0063108D">
              <w:rPr>
                <w:szCs w:val="20"/>
              </w:rPr>
              <w:t xml:space="preserve">does not result in a lot size or configuration which adversely impacts the aspects of the </w:t>
            </w:r>
            <w:r w:rsidRPr="0063108D">
              <w:rPr>
                <w:b/>
                <w:bCs/>
                <w:szCs w:val="20"/>
              </w:rPr>
              <w:t>setting</w:t>
            </w:r>
            <w:r w:rsidRPr="0063108D">
              <w:rPr>
                <w:szCs w:val="20"/>
              </w:rPr>
              <w:t xml:space="preserve"> that form part of the </w:t>
            </w:r>
            <w:r w:rsidRPr="0063108D">
              <w:rPr>
                <w:b/>
                <w:bCs/>
                <w:szCs w:val="20"/>
              </w:rPr>
              <w:t xml:space="preserve">cultural heritage significance </w:t>
            </w:r>
            <w:r w:rsidRPr="0063108D">
              <w:rPr>
                <w:szCs w:val="20"/>
              </w:rPr>
              <w:t xml:space="preserve">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3A8E6F84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6F45A391" w14:textId="0558DDA5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367C476B" w14:textId="5DA0DBEC" w:rsidTr="00C16ED0">
        <w:tc>
          <w:tcPr>
            <w:tcW w:w="7327" w:type="dxa"/>
          </w:tcPr>
          <w:p w14:paraId="6191EE9F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63108D">
              <w:rPr>
                <w:b/>
              </w:rPr>
              <w:lastRenderedPageBreak/>
              <w:t xml:space="preserve">PO6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does not result in a lot size and configuration which adversely impacts the ongoing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management 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7F21DC7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3CF4EA86" w14:textId="5113214F" w:rsidTr="00E9791D">
        <w:tc>
          <w:tcPr>
            <w:tcW w:w="14285" w:type="dxa"/>
            <w:gridSpan w:val="2"/>
            <w:shd w:val="clear" w:color="auto" w:fill="DADADA" w:themeFill="accent6" w:themeFillShade="E6"/>
          </w:tcPr>
          <w:p w14:paraId="65F1C583" w14:textId="1881030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>Where the relationship between built and open spaces form</w:t>
            </w:r>
            <w:r>
              <w:rPr>
                <w:b/>
                <w:bCs/>
              </w:rPr>
              <w:t>s</w:t>
            </w:r>
            <w:r w:rsidRPr="0063108D">
              <w:rPr>
                <w:b/>
                <w:bCs/>
              </w:rPr>
              <w:t xml:space="preserve"> part of the cultural heritage significance of the place</w:t>
            </w:r>
          </w:p>
        </w:tc>
      </w:tr>
      <w:tr w:rsidR="00C16ED0" w:rsidRPr="00452131" w14:paraId="1E9277CF" w14:textId="07332F6D" w:rsidTr="00C16ED0">
        <w:tc>
          <w:tcPr>
            <w:tcW w:w="7327" w:type="dxa"/>
          </w:tcPr>
          <w:p w14:paraId="1AD5FE88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PO7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on a place where the relationship between built and open spaces form part of the </w:t>
            </w:r>
            <w:r w:rsidRPr="0063108D">
              <w:rPr>
                <w:b/>
                <w:bCs/>
                <w:szCs w:val="20"/>
              </w:rPr>
              <w:t>cultural heritage significance</w:t>
            </w:r>
            <w:r w:rsidRPr="0063108D">
              <w:rPr>
                <w:szCs w:val="20"/>
              </w:rPr>
              <w:t xml:space="preserve"> of the place, maintains a lot size and configuration which facilitates the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of these relationships.</w:t>
            </w:r>
          </w:p>
        </w:tc>
        <w:tc>
          <w:tcPr>
            <w:tcW w:w="6958" w:type="dxa"/>
          </w:tcPr>
          <w:p w14:paraId="51AF0D3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740AEFDA" w14:textId="77777777" w:rsidR="00AE3A45" w:rsidRPr="003E4149" w:rsidRDefault="00AE3A45" w:rsidP="00AE3A45">
      <w:pPr>
        <w:spacing w:before="0" w:after="0"/>
        <w:rPr>
          <w:color w:val="auto"/>
        </w:rPr>
      </w:pPr>
    </w:p>
    <w:p w14:paraId="62A06C1D" w14:textId="1FF5DCB3" w:rsidR="00AE3A45" w:rsidRPr="00C16ED0" w:rsidRDefault="00AE3A45" w:rsidP="00AE3A45">
      <w:pPr>
        <w:spacing w:after="0"/>
        <w:ind w:right="140"/>
        <w:rPr>
          <w:b/>
          <w:bCs/>
          <w:color w:val="auto"/>
          <w:sz w:val="32"/>
          <w:szCs w:val="32"/>
        </w:rPr>
      </w:pPr>
      <w:r w:rsidRPr="00C16ED0">
        <w:rPr>
          <w:b/>
          <w:bCs/>
          <w:color w:val="auto"/>
          <w:sz w:val="32"/>
          <w:szCs w:val="32"/>
        </w:rPr>
        <w:t>Table 14.</w:t>
      </w:r>
      <w:r w:rsidR="00BD05E4" w:rsidRPr="00C16ED0">
        <w:rPr>
          <w:b/>
          <w:bCs/>
          <w:color w:val="auto"/>
          <w:sz w:val="32"/>
          <w:szCs w:val="32"/>
        </w:rPr>
        <w:t>4</w:t>
      </w:r>
      <w:r w:rsidRPr="00C16ED0">
        <w:rPr>
          <w:b/>
          <w:bCs/>
          <w:color w:val="auto"/>
          <w:sz w:val="32"/>
          <w:szCs w:val="32"/>
        </w:rPr>
        <w:t>: Material change of use on land adjoining a Queensland heritage place or on a lot containing a Queensland heritage place, but not carried out on the Queensland heritage place</w:t>
      </w:r>
    </w:p>
    <w:tbl>
      <w:tblPr>
        <w:tblW w:w="142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4"/>
        <w:gridCol w:w="6955"/>
      </w:tblGrid>
      <w:tr w:rsidR="00C16ED0" w:rsidRPr="00452131" w14:paraId="74290B81" w14:textId="7DE9271E" w:rsidTr="00C16ED0">
        <w:trPr>
          <w:tblHeader/>
        </w:trPr>
        <w:tc>
          <w:tcPr>
            <w:tcW w:w="7324" w:type="dxa"/>
            <w:shd w:val="clear" w:color="auto" w:fill="263746"/>
            <w:hideMark/>
          </w:tcPr>
          <w:p w14:paraId="3F60805B" w14:textId="77777777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5" w:type="dxa"/>
            <w:shd w:val="clear" w:color="auto" w:fill="263746"/>
          </w:tcPr>
          <w:p w14:paraId="748E9784" w14:textId="6E80AA99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79F59436" w14:textId="1D579944" w:rsidTr="00C16ED0">
        <w:tc>
          <w:tcPr>
            <w:tcW w:w="7324" w:type="dxa"/>
          </w:tcPr>
          <w:p w14:paraId="65AB5C02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PO8</w:t>
            </w:r>
            <w:r w:rsidRPr="0063108D">
              <w:t xml:space="preserve"> </w:t>
            </w:r>
            <w:r w:rsidRPr="0063108D">
              <w:rPr>
                <w:b/>
              </w:rPr>
              <w:t>Development</w:t>
            </w:r>
            <w:r w:rsidRPr="0063108D">
              <w:t xml:space="preserve"> </w:t>
            </w:r>
            <w:r w:rsidRPr="0063108D">
              <w:rPr>
                <w:bCs/>
              </w:rPr>
              <w:t xml:space="preserve">is located, designed </w:t>
            </w:r>
            <w:r w:rsidRPr="0063108D">
              <w:t>and</w:t>
            </w:r>
            <w:r w:rsidRPr="0063108D">
              <w:rPr>
                <w:bCs/>
              </w:rPr>
              <w:t xml:space="preserve"> scaled so that its form, bulk and proximity minimises adverse impacts</w:t>
            </w:r>
            <w:r w:rsidRPr="0063108D">
              <w:t xml:space="preserve"> on the </w:t>
            </w:r>
            <w:r w:rsidRPr="0063108D">
              <w:rPr>
                <w:b/>
              </w:rPr>
              <w:t>cultural heritage significance</w:t>
            </w:r>
            <w:r w:rsidRPr="0063108D"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. </w:t>
            </w:r>
          </w:p>
        </w:tc>
        <w:tc>
          <w:tcPr>
            <w:tcW w:w="6955" w:type="dxa"/>
          </w:tcPr>
          <w:p w14:paraId="7F82B2AD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449F9859" w14:textId="540D8478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760F6F85" w14:textId="695E197A" w:rsidR="001B6D56" w:rsidRPr="00AE3A45" w:rsidRDefault="001B6D56" w:rsidP="00C16ED0">
      <w:pPr>
        <w:pStyle w:val="Heading2"/>
      </w:pPr>
    </w:p>
    <w:sectPr w:rsidR="001B6D56" w:rsidRPr="00AE3A45" w:rsidSect="00C16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426" w:right="993" w:bottom="851" w:left="1134" w:header="142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B155" w14:textId="77777777" w:rsidR="002F46DD" w:rsidRDefault="002F46DD" w:rsidP="00BD277D">
      <w:r>
        <w:separator/>
      </w:r>
    </w:p>
  </w:endnote>
  <w:endnote w:type="continuationSeparator" w:id="0">
    <w:p w14:paraId="32D95C17" w14:textId="77777777" w:rsidR="002F46DD" w:rsidRDefault="002F46D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0302" w14:textId="77777777" w:rsidR="00E66FAA" w:rsidRDefault="00E6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E22D" w14:textId="5A534E1B" w:rsidR="00FE79A0" w:rsidRPr="00BD05E4" w:rsidRDefault="00B608E6" w:rsidP="00652652">
    <w:pPr>
      <w:pStyle w:val="Footer"/>
      <w:rPr>
        <w:color w:val="auto"/>
      </w:rPr>
    </w:pPr>
    <w:r w:rsidRPr="00BD05E4">
      <w:rPr>
        <w:color w:val="auto"/>
      </w:rPr>
      <w:t>State Development Assessment Provisions v</w:t>
    </w:r>
    <w:r w:rsidR="00052697" w:rsidRPr="00BD05E4">
      <w:rPr>
        <w:color w:val="auto"/>
      </w:rPr>
      <w:t>3</w:t>
    </w:r>
    <w:r w:rsidRPr="00BD05E4">
      <w:rPr>
        <w:color w:val="auto"/>
      </w:rPr>
      <w:t>.</w:t>
    </w:r>
    <w:r w:rsidR="00E66FAA">
      <w:rPr>
        <w:color w:val="auto"/>
      </w:rPr>
      <w:t>1</w:t>
    </w:r>
  </w:p>
  <w:p w14:paraId="28C70DC1" w14:textId="07473F02" w:rsidR="00B608E6" w:rsidRPr="00BD05E4" w:rsidRDefault="00FE79A0" w:rsidP="00652652">
    <w:pPr>
      <w:pStyle w:val="Footer"/>
      <w:rPr>
        <w:color w:val="auto"/>
      </w:rPr>
    </w:pPr>
    <w:r w:rsidRPr="00BD05E4">
      <w:rPr>
        <w:color w:val="auto"/>
      </w:rPr>
      <w:t>State code 14: Queensland heritage</w:t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 w:rsidRPr="00D41A70">
      <w:rPr>
        <w:color w:val="auto"/>
      </w:rPr>
      <w:t xml:space="preserve">Page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PAGE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3</w:t>
    </w:r>
    <w:r w:rsidR="00C16ED0" w:rsidRPr="00D41A70">
      <w:rPr>
        <w:b/>
        <w:bCs/>
        <w:color w:val="auto"/>
        <w:sz w:val="24"/>
        <w:szCs w:val="24"/>
      </w:rPr>
      <w:fldChar w:fldCharType="end"/>
    </w:r>
    <w:r w:rsidR="00C16ED0" w:rsidRPr="00D41A70">
      <w:rPr>
        <w:color w:val="auto"/>
      </w:rPr>
      <w:t xml:space="preserve"> of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NUMPAGES 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5</w:t>
    </w:r>
    <w:r w:rsidR="00C16ED0" w:rsidRPr="00D41A70">
      <w:rPr>
        <w:b/>
        <w:bCs/>
        <w:color w:val="auto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47BB8F5F" w:rsidR="00B608E6" w:rsidRDefault="00E869EC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 xml:space="preserve">State Development Assessment Provisions </w:t>
    </w:r>
    <w:r w:rsidR="00B608E6" w:rsidRPr="00225167">
      <w:rPr>
        <w:color w:val="B7B7B9" w:themeColor="accent5"/>
      </w:rPr>
      <w:t>v</w:t>
    </w:r>
    <w:r w:rsidR="00EC0AD7">
      <w:rPr>
        <w:color w:val="B7B7B9" w:themeColor="accent5"/>
      </w:rPr>
      <w:t>3.0</w:t>
    </w:r>
    <w:r w:rsidR="00466B31">
      <w:rPr>
        <w:color w:val="B7B7B9" w:themeColor="accent5"/>
      </w:rPr>
      <w:t xml:space="preserve">                                                     </w:t>
    </w:r>
    <w:r w:rsidR="00C06404">
      <w:rPr>
        <w:color w:val="B7B7B9" w:themeColor="accent5"/>
      </w:rPr>
      <w:t xml:space="preserve">       </w:t>
    </w:r>
  </w:p>
  <w:p w14:paraId="252A6B9E" w14:textId="5374ECA6" w:rsidR="00FE79A0" w:rsidRDefault="00FE79A0" w:rsidP="0063108D">
    <w:pPr>
      <w:pStyle w:val="Footer"/>
      <w:tabs>
        <w:tab w:val="clear" w:pos="4153"/>
        <w:tab w:val="clear" w:pos="8306"/>
        <w:tab w:val="left" w:pos="8853"/>
      </w:tabs>
      <w:ind w:left="-56"/>
      <w:rPr>
        <w:color w:val="B7B7B9" w:themeColor="accent5"/>
      </w:rPr>
    </w:pPr>
    <w:r w:rsidRPr="00FE79A0">
      <w:rPr>
        <w:color w:val="B7B7B9" w:themeColor="accent5"/>
      </w:rPr>
      <w:t>State code 14: Queensland heritage</w:t>
    </w:r>
    <w:r w:rsidR="00587515">
      <w:rPr>
        <w:color w:val="B7B7B9" w:themeColor="accent5"/>
      </w:rPr>
      <w:tab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E8E0" w14:textId="77777777" w:rsidR="002F46DD" w:rsidRDefault="002F46DD" w:rsidP="00BD277D">
      <w:r>
        <w:separator/>
      </w:r>
    </w:p>
  </w:footnote>
  <w:footnote w:type="continuationSeparator" w:id="0">
    <w:p w14:paraId="18200520" w14:textId="77777777" w:rsidR="002F46DD" w:rsidRDefault="002F46D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6969" w14:textId="77777777" w:rsidR="00E66FAA" w:rsidRDefault="00E6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BA2B" w14:textId="7A110947" w:rsidR="00566570" w:rsidRDefault="00566570" w:rsidP="00566570">
    <w:pPr>
      <w:pStyle w:val="Header"/>
    </w:pPr>
  </w:p>
  <w:p w14:paraId="2849F18E" w14:textId="1D16F7FD" w:rsidR="00B608E6" w:rsidRDefault="00B6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1D" w14:textId="7DE657B6" w:rsidR="00B608E6" w:rsidRDefault="00452131" w:rsidP="005320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BDB1FE" wp14:editId="20B65A05">
          <wp:simplePos x="0" y="0"/>
          <wp:positionH relativeFrom="page">
            <wp:align>left</wp:align>
          </wp:positionH>
          <wp:positionV relativeFrom="paragraph">
            <wp:posOffset>-440582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1051375280"/>
        <w:docPartObj>
          <w:docPartGallery w:val="Watermarks"/>
          <w:docPartUnique/>
        </w:docPartObj>
      </w:sdtPr>
      <w:sdtEndPr/>
      <w:sdtContent>
        <w:r w:rsidR="00E66FAA">
          <w:rPr>
            <w:noProof/>
            <w:color w:val="FFFFFF" w:themeColor="background1"/>
          </w:rPr>
          <w:pict w14:anchorId="6A6B69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>
      <w:rPr>
        <w:color w:val="FFFFFF" w:themeColor="background1"/>
      </w:rPr>
      <w:t>D</w:t>
    </w:r>
    <w:r w:rsidR="00B608E6" w:rsidRPr="00696F6B">
      <w:rPr>
        <w:color w:val="FFFFFF" w:themeColor="background1"/>
      </w:rPr>
      <w:t xml:space="preserve">epartment of State Development, </w:t>
    </w:r>
    <w:r w:rsidR="000805E0">
      <w:rPr>
        <w:color w:val="FFFFFF" w:themeColor="background1"/>
      </w:rPr>
      <w:t>Infrastructure, Local Government and Planning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B92A9A"/>
    <w:multiLevelType w:val="hybridMultilevel"/>
    <w:tmpl w:val="7806E262"/>
    <w:lvl w:ilvl="0" w:tplc="8D2C6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3C3C3C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1238E"/>
    <w:multiLevelType w:val="hybridMultilevel"/>
    <w:tmpl w:val="59A8DEA2"/>
    <w:lvl w:ilvl="0" w:tplc="8B9AF3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B5CFA"/>
    <w:multiLevelType w:val="hybridMultilevel"/>
    <w:tmpl w:val="FC2A6CD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872AC"/>
    <w:multiLevelType w:val="hybridMultilevel"/>
    <w:tmpl w:val="177A0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E372C"/>
    <w:multiLevelType w:val="hybridMultilevel"/>
    <w:tmpl w:val="AF2E2B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77DFC"/>
    <w:multiLevelType w:val="hybridMultilevel"/>
    <w:tmpl w:val="E0FE1B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43705E"/>
    <w:multiLevelType w:val="hybridMultilevel"/>
    <w:tmpl w:val="F5E4C00A"/>
    <w:lvl w:ilvl="0" w:tplc="C0367C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F42C01"/>
    <w:multiLevelType w:val="hybridMultilevel"/>
    <w:tmpl w:val="DA3EF544"/>
    <w:lvl w:ilvl="0" w:tplc="0C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2B896FCD"/>
    <w:multiLevelType w:val="hybridMultilevel"/>
    <w:tmpl w:val="938E24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7625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6654F"/>
    <w:multiLevelType w:val="hybridMultilevel"/>
    <w:tmpl w:val="C666E6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065DD"/>
    <w:multiLevelType w:val="hybridMultilevel"/>
    <w:tmpl w:val="D7E4DB0A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7" w15:restartNumberingAfterBreak="0">
    <w:nsid w:val="3C927AFF"/>
    <w:multiLevelType w:val="hybridMultilevel"/>
    <w:tmpl w:val="BFD837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502C40"/>
    <w:multiLevelType w:val="hybridMultilevel"/>
    <w:tmpl w:val="88742C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E72BE"/>
    <w:multiLevelType w:val="hybridMultilevel"/>
    <w:tmpl w:val="B6E2AB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755D"/>
    <w:multiLevelType w:val="hybridMultilevel"/>
    <w:tmpl w:val="0A86F9F2"/>
    <w:lvl w:ilvl="0" w:tplc="69FC6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56A3123"/>
    <w:multiLevelType w:val="hybridMultilevel"/>
    <w:tmpl w:val="A2F621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262630"/>
    <w:multiLevelType w:val="hybridMultilevel"/>
    <w:tmpl w:val="5BA2C478"/>
    <w:lvl w:ilvl="0" w:tplc="E822F2C4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B007091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53FF26A3"/>
    <w:multiLevelType w:val="hybridMultilevel"/>
    <w:tmpl w:val="D94009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020A30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655"/>
    <w:multiLevelType w:val="hybridMultilevel"/>
    <w:tmpl w:val="14CA09D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257E1C"/>
    <w:multiLevelType w:val="hybridMultilevel"/>
    <w:tmpl w:val="B0F63FD6"/>
    <w:lvl w:ilvl="0" w:tplc="7AD841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5A7E94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5527C4"/>
    <w:multiLevelType w:val="hybridMultilevel"/>
    <w:tmpl w:val="7EC27AAA"/>
    <w:lvl w:ilvl="0" w:tplc="69AA3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9388E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2CB54FB"/>
    <w:multiLevelType w:val="hybridMultilevel"/>
    <w:tmpl w:val="E6B68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306B4A"/>
    <w:multiLevelType w:val="hybridMultilevel"/>
    <w:tmpl w:val="E5523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7D77E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B2B5D"/>
    <w:multiLevelType w:val="hybridMultilevel"/>
    <w:tmpl w:val="94DAE5F0"/>
    <w:lvl w:ilvl="0" w:tplc="C7C45B6A">
      <w:start w:val="1"/>
      <w:numFmt w:val="lowerRoman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73543955"/>
    <w:multiLevelType w:val="multilevel"/>
    <w:tmpl w:val="66B25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736A0043"/>
    <w:multiLevelType w:val="hybridMultilevel"/>
    <w:tmpl w:val="5F2EE1F4"/>
    <w:lvl w:ilvl="0" w:tplc="BDB413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9893D84"/>
    <w:multiLevelType w:val="hybridMultilevel"/>
    <w:tmpl w:val="787C9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883AB4"/>
    <w:multiLevelType w:val="hybridMultilevel"/>
    <w:tmpl w:val="57E8EEBE"/>
    <w:lvl w:ilvl="0" w:tplc="B0E279E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31688">
    <w:abstractNumId w:val="8"/>
  </w:num>
  <w:num w:numId="2" w16cid:durableId="131677285">
    <w:abstractNumId w:val="7"/>
  </w:num>
  <w:num w:numId="3" w16cid:durableId="1820488517">
    <w:abstractNumId w:val="55"/>
  </w:num>
  <w:num w:numId="4" w16cid:durableId="1501853592">
    <w:abstractNumId w:val="10"/>
  </w:num>
  <w:num w:numId="5" w16cid:durableId="1118529359">
    <w:abstractNumId w:val="51"/>
  </w:num>
  <w:num w:numId="6" w16cid:durableId="1310093317">
    <w:abstractNumId w:val="37"/>
  </w:num>
  <w:num w:numId="7" w16cid:durableId="607780926">
    <w:abstractNumId w:val="31"/>
  </w:num>
  <w:num w:numId="8" w16cid:durableId="890653458">
    <w:abstractNumId w:val="6"/>
  </w:num>
  <w:num w:numId="9" w16cid:durableId="1202789775">
    <w:abstractNumId w:val="5"/>
  </w:num>
  <w:num w:numId="10" w16cid:durableId="1695960291">
    <w:abstractNumId w:val="4"/>
  </w:num>
  <w:num w:numId="11" w16cid:durableId="1170490699">
    <w:abstractNumId w:val="3"/>
  </w:num>
  <w:num w:numId="12" w16cid:durableId="1593707606">
    <w:abstractNumId w:val="2"/>
  </w:num>
  <w:num w:numId="13" w16cid:durableId="1391928276">
    <w:abstractNumId w:val="1"/>
  </w:num>
  <w:num w:numId="14" w16cid:durableId="1517498522">
    <w:abstractNumId w:val="0"/>
  </w:num>
  <w:num w:numId="15" w16cid:durableId="769931364">
    <w:abstractNumId w:val="34"/>
  </w:num>
  <w:num w:numId="16" w16cid:durableId="628052547">
    <w:abstractNumId w:val="45"/>
  </w:num>
  <w:num w:numId="17" w16cid:durableId="1453594520">
    <w:abstractNumId w:val="26"/>
  </w:num>
  <w:num w:numId="18" w16cid:durableId="733548633">
    <w:abstractNumId w:val="58"/>
  </w:num>
  <w:num w:numId="19" w16cid:durableId="1950089614">
    <w:abstractNumId w:val="48"/>
  </w:num>
  <w:num w:numId="20" w16cid:durableId="807357973">
    <w:abstractNumId w:val="54"/>
  </w:num>
  <w:num w:numId="21" w16cid:durableId="695959514">
    <w:abstractNumId w:val="15"/>
  </w:num>
  <w:num w:numId="22" w16cid:durableId="6216904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751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108051">
    <w:abstractNumId w:val="46"/>
  </w:num>
  <w:num w:numId="25" w16cid:durableId="1478106113">
    <w:abstractNumId w:val="57"/>
  </w:num>
  <w:num w:numId="26" w16cid:durableId="2002268174">
    <w:abstractNumId w:val="18"/>
  </w:num>
  <w:num w:numId="27" w16cid:durableId="1092430729">
    <w:abstractNumId w:val="12"/>
  </w:num>
  <w:num w:numId="28" w16cid:durableId="2071077856">
    <w:abstractNumId w:val="20"/>
  </w:num>
  <w:num w:numId="29" w16cid:durableId="1640761284">
    <w:abstractNumId w:val="19"/>
  </w:num>
  <w:num w:numId="30" w16cid:durableId="1189026028">
    <w:abstractNumId w:val="28"/>
  </w:num>
  <w:num w:numId="31" w16cid:durableId="1376930158">
    <w:abstractNumId w:val="44"/>
  </w:num>
  <w:num w:numId="32" w16cid:durableId="339427177">
    <w:abstractNumId w:val="13"/>
  </w:num>
  <w:num w:numId="33" w16cid:durableId="82918144">
    <w:abstractNumId w:val="35"/>
  </w:num>
  <w:num w:numId="34" w16cid:durableId="1260411981">
    <w:abstractNumId w:val="43"/>
  </w:num>
  <w:num w:numId="35" w16cid:durableId="1782142378">
    <w:abstractNumId w:val="42"/>
  </w:num>
  <w:num w:numId="36" w16cid:durableId="574361968">
    <w:abstractNumId w:val="47"/>
  </w:num>
  <w:num w:numId="37" w16cid:durableId="961500539">
    <w:abstractNumId w:val="11"/>
  </w:num>
  <w:num w:numId="38" w16cid:durableId="88895673">
    <w:abstractNumId w:val="30"/>
  </w:num>
  <w:num w:numId="39" w16cid:durableId="204103743">
    <w:abstractNumId w:val="21"/>
  </w:num>
  <w:num w:numId="40" w16cid:durableId="1394154956">
    <w:abstractNumId w:val="39"/>
  </w:num>
  <w:num w:numId="41" w16cid:durableId="183519795">
    <w:abstractNumId w:val="49"/>
  </w:num>
  <w:num w:numId="42" w16cid:durableId="325136105">
    <w:abstractNumId w:val="27"/>
  </w:num>
  <w:num w:numId="43" w16cid:durableId="902642653">
    <w:abstractNumId w:val="23"/>
  </w:num>
  <w:num w:numId="44" w16cid:durableId="1597595577">
    <w:abstractNumId w:val="14"/>
  </w:num>
  <w:num w:numId="45" w16cid:durableId="323709487">
    <w:abstractNumId w:val="9"/>
  </w:num>
  <w:num w:numId="46" w16cid:durableId="51078806">
    <w:abstractNumId w:val="33"/>
  </w:num>
  <w:num w:numId="47" w16cid:durableId="1231689968">
    <w:abstractNumId w:val="53"/>
  </w:num>
  <w:num w:numId="48" w16cid:durableId="241377944">
    <w:abstractNumId w:val="41"/>
  </w:num>
  <w:num w:numId="49" w16cid:durableId="229578132">
    <w:abstractNumId w:val="50"/>
  </w:num>
  <w:num w:numId="50" w16cid:durableId="1907492519">
    <w:abstractNumId w:val="25"/>
  </w:num>
  <w:num w:numId="51" w16cid:durableId="327096112">
    <w:abstractNumId w:val="40"/>
  </w:num>
  <w:num w:numId="52" w16cid:durableId="364478096">
    <w:abstractNumId w:val="29"/>
  </w:num>
  <w:num w:numId="53" w16cid:durableId="945576374">
    <w:abstractNumId w:val="56"/>
  </w:num>
  <w:num w:numId="54" w16cid:durableId="1185556006">
    <w:abstractNumId w:val="38"/>
  </w:num>
  <w:num w:numId="55" w16cid:durableId="1778410225">
    <w:abstractNumId w:val="24"/>
  </w:num>
  <w:num w:numId="56" w16cid:durableId="58986726">
    <w:abstractNumId w:val="22"/>
  </w:num>
  <w:num w:numId="57" w16cid:durableId="894966894">
    <w:abstractNumId w:val="16"/>
  </w:num>
  <w:num w:numId="58" w16cid:durableId="696808341">
    <w:abstractNumId w:val="32"/>
  </w:num>
  <w:num w:numId="59" w16cid:durableId="256253967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00aeef,#b83027,#8ed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0169"/>
    <w:rsid w:val="000139F7"/>
    <w:rsid w:val="000149AC"/>
    <w:rsid w:val="000213F1"/>
    <w:rsid w:val="00052697"/>
    <w:rsid w:val="00074698"/>
    <w:rsid w:val="00074FA8"/>
    <w:rsid w:val="000805E0"/>
    <w:rsid w:val="00095975"/>
    <w:rsid w:val="000C4614"/>
    <w:rsid w:val="000D0B52"/>
    <w:rsid w:val="000D121A"/>
    <w:rsid w:val="000E2F93"/>
    <w:rsid w:val="000F2D6A"/>
    <w:rsid w:val="00110402"/>
    <w:rsid w:val="001200D5"/>
    <w:rsid w:val="00123576"/>
    <w:rsid w:val="00140C15"/>
    <w:rsid w:val="001503F0"/>
    <w:rsid w:val="00183C74"/>
    <w:rsid w:val="00184079"/>
    <w:rsid w:val="00193786"/>
    <w:rsid w:val="00197C5B"/>
    <w:rsid w:val="001A1F8F"/>
    <w:rsid w:val="001A500A"/>
    <w:rsid w:val="001B16B1"/>
    <w:rsid w:val="001B42F2"/>
    <w:rsid w:val="001B6D56"/>
    <w:rsid w:val="001D21B0"/>
    <w:rsid w:val="001D32D0"/>
    <w:rsid w:val="001D7892"/>
    <w:rsid w:val="001D7B15"/>
    <w:rsid w:val="001E07C6"/>
    <w:rsid w:val="001F60A1"/>
    <w:rsid w:val="00221577"/>
    <w:rsid w:val="00225167"/>
    <w:rsid w:val="00226A36"/>
    <w:rsid w:val="00244993"/>
    <w:rsid w:val="00254323"/>
    <w:rsid w:val="002565AC"/>
    <w:rsid w:val="0026017F"/>
    <w:rsid w:val="00266722"/>
    <w:rsid w:val="002B225A"/>
    <w:rsid w:val="002B2C09"/>
    <w:rsid w:val="002C3FA1"/>
    <w:rsid w:val="002C48D0"/>
    <w:rsid w:val="002C4AF9"/>
    <w:rsid w:val="002C7035"/>
    <w:rsid w:val="002E5443"/>
    <w:rsid w:val="002F407C"/>
    <w:rsid w:val="002F46DD"/>
    <w:rsid w:val="002F676B"/>
    <w:rsid w:val="00302EDD"/>
    <w:rsid w:val="003101D3"/>
    <w:rsid w:val="00313630"/>
    <w:rsid w:val="00315879"/>
    <w:rsid w:val="003435C3"/>
    <w:rsid w:val="00344766"/>
    <w:rsid w:val="0035079F"/>
    <w:rsid w:val="00355B68"/>
    <w:rsid w:val="00356C3E"/>
    <w:rsid w:val="0037451B"/>
    <w:rsid w:val="00377CE9"/>
    <w:rsid w:val="00391C8E"/>
    <w:rsid w:val="003A5D93"/>
    <w:rsid w:val="003A6863"/>
    <w:rsid w:val="003B7760"/>
    <w:rsid w:val="003E1154"/>
    <w:rsid w:val="003E1585"/>
    <w:rsid w:val="003E7465"/>
    <w:rsid w:val="003F6EFB"/>
    <w:rsid w:val="00413814"/>
    <w:rsid w:val="00442560"/>
    <w:rsid w:val="00450885"/>
    <w:rsid w:val="00452131"/>
    <w:rsid w:val="00456F1A"/>
    <w:rsid w:val="00466B31"/>
    <w:rsid w:val="004872D4"/>
    <w:rsid w:val="004B2A18"/>
    <w:rsid w:val="004B5DAD"/>
    <w:rsid w:val="004C18C8"/>
    <w:rsid w:val="004E29F4"/>
    <w:rsid w:val="004E6F4E"/>
    <w:rsid w:val="00502972"/>
    <w:rsid w:val="005056D7"/>
    <w:rsid w:val="0050751A"/>
    <w:rsid w:val="00525B16"/>
    <w:rsid w:val="005264B1"/>
    <w:rsid w:val="00530B9B"/>
    <w:rsid w:val="00532015"/>
    <w:rsid w:val="00532AD7"/>
    <w:rsid w:val="00551781"/>
    <w:rsid w:val="00554EFF"/>
    <w:rsid w:val="00561210"/>
    <w:rsid w:val="00564475"/>
    <w:rsid w:val="00566570"/>
    <w:rsid w:val="0057637C"/>
    <w:rsid w:val="00581E47"/>
    <w:rsid w:val="00587515"/>
    <w:rsid w:val="00591655"/>
    <w:rsid w:val="00593127"/>
    <w:rsid w:val="00595F41"/>
    <w:rsid w:val="005A785C"/>
    <w:rsid w:val="005C2369"/>
    <w:rsid w:val="005C4B0A"/>
    <w:rsid w:val="005D4E0D"/>
    <w:rsid w:val="005E08E7"/>
    <w:rsid w:val="005F2B15"/>
    <w:rsid w:val="005F5EDC"/>
    <w:rsid w:val="00601D6A"/>
    <w:rsid w:val="00621C7C"/>
    <w:rsid w:val="00621EC2"/>
    <w:rsid w:val="006223E9"/>
    <w:rsid w:val="006226A2"/>
    <w:rsid w:val="006254F5"/>
    <w:rsid w:val="0062631D"/>
    <w:rsid w:val="0063108D"/>
    <w:rsid w:val="006360C1"/>
    <w:rsid w:val="00652652"/>
    <w:rsid w:val="0065302A"/>
    <w:rsid w:val="0069113F"/>
    <w:rsid w:val="00693DD9"/>
    <w:rsid w:val="00696F6B"/>
    <w:rsid w:val="00697066"/>
    <w:rsid w:val="00697CD4"/>
    <w:rsid w:val="006A3591"/>
    <w:rsid w:val="006B23AA"/>
    <w:rsid w:val="006C3A60"/>
    <w:rsid w:val="006C6FB5"/>
    <w:rsid w:val="006D3CED"/>
    <w:rsid w:val="006D64F3"/>
    <w:rsid w:val="006D651E"/>
    <w:rsid w:val="006F2C56"/>
    <w:rsid w:val="007063A0"/>
    <w:rsid w:val="00715743"/>
    <w:rsid w:val="00720775"/>
    <w:rsid w:val="00740016"/>
    <w:rsid w:val="0074335E"/>
    <w:rsid w:val="00743E8C"/>
    <w:rsid w:val="00747C34"/>
    <w:rsid w:val="00751EFE"/>
    <w:rsid w:val="00756D18"/>
    <w:rsid w:val="007609B1"/>
    <w:rsid w:val="00765745"/>
    <w:rsid w:val="007663EA"/>
    <w:rsid w:val="00774A2E"/>
    <w:rsid w:val="007B3A82"/>
    <w:rsid w:val="007E3623"/>
    <w:rsid w:val="007E4686"/>
    <w:rsid w:val="007F3190"/>
    <w:rsid w:val="007F387E"/>
    <w:rsid w:val="007F3A23"/>
    <w:rsid w:val="00811B20"/>
    <w:rsid w:val="00812E1C"/>
    <w:rsid w:val="00826389"/>
    <w:rsid w:val="00826A3B"/>
    <w:rsid w:val="008407DF"/>
    <w:rsid w:val="00843433"/>
    <w:rsid w:val="0085042E"/>
    <w:rsid w:val="0085649B"/>
    <w:rsid w:val="00875C71"/>
    <w:rsid w:val="00882688"/>
    <w:rsid w:val="00884B2A"/>
    <w:rsid w:val="00896055"/>
    <w:rsid w:val="00896900"/>
    <w:rsid w:val="008A0DBA"/>
    <w:rsid w:val="008A21DB"/>
    <w:rsid w:val="008B28F4"/>
    <w:rsid w:val="008B52A2"/>
    <w:rsid w:val="008C0A17"/>
    <w:rsid w:val="008C14A6"/>
    <w:rsid w:val="008C58C9"/>
    <w:rsid w:val="008D25F7"/>
    <w:rsid w:val="008D4050"/>
    <w:rsid w:val="008F56CB"/>
    <w:rsid w:val="008F6CB6"/>
    <w:rsid w:val="00900C40"/>
    <w:rsid w:val="00902DF1"/>
    <w:rsid w:val="00904EE7"/>
    <w:rsid w:val="00905E59"/>
    <w:rsid w:val="00906F69"/>
    <w:rsid w:val="0091044D"/>
    <w:rsid w:val="009123B9"/>
    <w:rsid w:val="00916B8E"/>
    <w:rsid w:val="009201FB"/>
    <w:rsid w:val="00921631"/>
    <w:rsid w:val="0093024C"/>
    <w:rsid w:val="00935FEB"/>
    <w:rsid w:val="00947F7C"/>
    <w:rsid w:val="009539B5"/>
    <w:rsid w:val="009548B6"/>
    <w:rsid w:val="00982128"/>
    <w:rsid w:val="00983A11"/>
    <w:rsid w:val="00983FF0"/>
    <w:rsid w:val="009A0936"/>
    <w:rsid w:val="009A795B"/>
    <w:rsid w:val="009E059C"/>
    <w:rsid w:val="009F3F00"/>
    <w:rsid w:val="009F555C"/>
    <w:rsid w:val="00A00412"/>
    <w:rsid w:val="00A015E5"/>
    <w:rsid w:val="00A03BE2"/>
    <w:rsid w:val="00A07BB3"/>
    <w:rsid w:val="00A148EE"/>
    <w:rsid w:val="00A21822"/>
    <w:rsid w:val="00A240D0"/>
    <w:rsid w:val="00A32C58"/>
    <w:rsid w:val="00A3413D"/>
    <w:rsid w:val="00A5024F"/>
    <w:rsid w:val="00A532DA"/>
    <w:rsid w:val="00A63831"/>
    <w:rsid w:val="00A70365"/>
    <w:rsid w:val="00A73465"/>
    <w:rsid w:val="00A77EF6"/>
    <w:rsid w:val="00A80336"/>
    <w:rsid w:val="00AA5146"/>
    <w:rsid w:val="00AA58D4"/>
    <w:rsid w:val="00AC150E"/>
    <w:rsid w:val="00AE1E61"/>
    <w:rsid w:val="00AE3A45"/>
    <w:rsid w:val="00AF3A7C"/>
    <w:rsid w:val="00AF3F4E"/>
    <w:rsid w:val="00B0307A"/>
    <w:rsid w:val="00B03A8B"/>
    <w:rsid w:val="00B070CE"/>
    <w:rsid w:val="00B14F23"/>
    <w:rsid w:val="00B2788F"/>
    <w:rsid w:val="00B27FF3"/>
    <w:rsid w:val="00B31456"/>
    <w:rsid w:val="00B512F7"/>
    <w:rsid w:val="00B57D05"/>
    <w:rsid w:val="00B608E6"/>
    <w:rsid w:val="00B63E4C"/>
    <w:rsid w:val="00B64FB6"/>
    <w:rsid w:val="00B839D8"/>
    <w:rsid w:val="00B87884"/>
    <w:rsid w:val="00BB20EC"/>
    <w:rsid w:val="00BC2350"/>
    <w:rsid w:val="00BC66D3"/>
    <w:rsid w:val="00BD05E4"/>
    <w:rsid w:val="00BD264E"/>
    <w:rsid w:val="00BD277D"/>
    <w:rsid w:val="00BD3A78"/>
    <w:rsid w:val="00BD4307"/>
    <w:rsid w:val="00BD5696"/>
    <w:rsid w:val="00BE5B95"/>
    <w:rsid w:val="00BF673E"/>
    <w:rsid w:val="00C039D0"/>
    <w:rsid w:val="00C06404"/>
    <w:rsid w:val="00C06D73"/>
    <w:rsid w:val="00C16ED0"/>
    <w:rsid w:val="00C21BA4"/>
    <w:rsid w:val="00C26651"/>
    <w:rsid w:val="00C26B34"/>
    <w:rsid w:val="00C32B21"/>
    <w:rsid w:val="00C33FFB"/>
    <w:rsid w:val="00C50692"/>
    <w:rsid w:val="00C64877"/>
    <w:rsid w:val="00C70D34"/>
    <w:rsid w:val="00C76B46"/>
    <w:rsid w:val="00C77E6D"/>
    <w:rsid w:val="00C90F92"/>
    <w:rsid w:val="00C920B4"/>
    <w:rsid w:val="00C9609E"/>
    <w:rsid w:val="00CA0370"/>
    <w:rsid w:val="00CA0E79"/>
    <w:rsid w:val="00CA0FCE"/>
    <w:rsid w:val="00CA1E1F"/>
    <w:rsid w:val="00CA71ED"/>
    <w:rsid w:val="00CB6CA5"/>
    <w:rsid w:val="00CC186A"/>
    <w:rsid w:val="00CC3E87"/>
    <w:rsid w:val="00CF360E"/>
    <w:rsid w:val="00CF3B82"/>
    <w:rsid w:val="00CF4022"/>
    <w:rsid w:val="00CF6C61"/>
    <w:rsid w:val="00CF7817"/>
    <w:rsid w:val="00D0693C"/>
    <w:rsid w:val="00D0713A"/>
    <w:rsid w:val="00D1012C"/>
    <w:rsid w:val="00D14516"/>
    <w:rsid w:val="00D2011A"/>
    <w:rsid w:val="00D32419"/>
    <w:rsid w:val="00D33030"/>
    <w:rsid w:val="00D34006"/>
    <w:rsid w:val="00D401C2"/>
    <w:rsid w:val="00D4180D"/>
    <w:rsid w:val="00D5142A"/>
    <w:rsid w:val="00D534B4"/>
    <w:rsid w:val="00D55927"/>
    <w:rsid w:val="00D55D20"/>
    <w:rsid w:val="00D630ED"/>
    <w:rsid w:val="00D64CB2"/>
    <w:rsid w:val="00D70FE3"/>
    <w:rsid w:val="00D907D6"/>
    <w:rsid w:val="00D93D9F"/>
    <w:rsid w:val="00D94659"/>
    <w:rsid w:val="00DA4073"/>
    <w:rsid w:val="00DA5B36"/>
    <w:rsid w:val="00DC4BFA"/>
    <w:rsid w:val="00DD0CD8"/>
    <w:rsid w:val="00DD15BA"/>
    <w:rsid w:val="00DD58B9"/>
    <w:rsid w:val="00DD69FE"/>
    <w:rsid w:val="00DE70C6"/>
    <w:rsid w:val="00DF4B3A"/>
    <w:rsid w:val="00E02E2E"/>
    <w:rsid w:val="00E04EDC"/>
    <w:rsid w:val="00E070C3"/>
    <w:rsid w:val="00E10C13"/>
    <w:rsid w:val="00E10FAF"/>
    <w:rsid w:val="00E151A8"/>
    <w:rsid w:val="00E223FA"/>
    <w:rsid w:val="00E34EAF"/>
    <w:rsid w:val="00E362D6"/>
    <w:rsid w:val="00E3703E"/>
    <w:rsid w:val="00E41CF8"/>
    <w:rsid w:val="00E4231B"/>
    <w:rsid w:val="00E631B0"/>
    <w:rsid w:val="00E645B7"/>
    <w:rsid w:val="00E66F02"/>
    <w:rsid w:val="00E66FAA"/>
    <w:rsid w:val="00E67FA6"/>
    <w:rsid w:val="00E716A3"/>
    <w:rsid w:val="00E76E72"/>
    <w:rsid w:val="00E869EC"/>
    <w:rsid w:val="00E903D0"/>
    <w:rsid w:val="00E90B0C"/>
    <w:rsid w:val="00E90BCA"/>
    <w:rsid w:val="00E96BB1"/>
    <w:rsid w:val="00EB122A"/>
    <w:rsid w:val="00EC0AD7"/>
    <w:rsid w:val="00EC254B"/>
    <w:rsid w:val="00ED201D"/>
    <w:rsid w:val="00ED2E2E"/>
    <w:rsid w:val="00F012FD"/>
    <w:rsid w:val="00F02985"/>
    <w:rsid w:val="00F03E2B"/>
    <w:rsid w:val="00F24F2D"/>
    <w:rsid w:val="00F27A8A"/>
    <w:rsid w:val="00F30519"/>
    <w:rsid w:val="00F32EA5"/>
    <w:rsid w:val="00F42EB8"/>
    <w:rsid w:val="00F453D6"/>
    <w:rsid w:val="00F52090"/>
    <w:rsid w:val="00F64966"/>
    <w:rsid w:val="00F83685"/>
    <w:rsid w:val="00F875E6"/>
    <w:rsid w:val="00FA032C"/>
    <w:rsid w:val="00FA2C53"/>
    <w:rsid w:val="00FA3161"/>
    <w:rsid w:val="00FB4E53"/>
    <w:rsid w:val="00FC40DF"/>
    <w:rsid w:val="00FD43D1"/>
    <w:rsid w:val="00FE1E56"/>
    <w:rsid w:val="00FE4248"/>
    <w:rsid w:val="00FE6C1D"/>
    <w:rsid w:val="00FE79A0"/>
    <w:rsid w:val="00FF0CB4"/>
    <w:rsid w:val="00FF4A2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ment.des.qld.gov.au/licences-permits/development-application-proce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80901-AD69-40C5-92EB-109F8DA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2767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2021-05-17T06:25:00Z</cp:lastPrinted>
  <dcterms:created xsi:type="dcterms:W3CDTF">2023-11-08T03:32:00Z</dcterms:created>
  <dcterms:modified xsi:type="dcterms:W3CDTF">2023-11-09T01:56:00Z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